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2A" w:rsidRDefault="00CB172A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咸宁市水利和湖泊局“证照分离”改革全覆盖试点事项清单</w:t>
      </w:r>
    </w:p>
    <w:p w:rsidR="00CB172A" w:rsidRDefault="00CB172A" w:rsidP="008D3968">
      <w:pPr>
        <w:ind w:firstLineChars="200" w:firstLine="31680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12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0"/>
        <w:gridCol w:w="1236"/>
        <w:gridCol w:w="875"/>
        <w:gridCol w:w="838"/>
        <w:gridCol w:w="1460"/>
        <w:gridCol w:w="804"/>
        <w:gridCol w:w="609"/>
        <w:gridCol w:w="712"/>
        <w:gridCol w:w="750"/>
        <w:gridCol w:w="752"/>
        <w:gridCol w:w="2538"/>
        <w:gridCol w:w="1748"/>
      </w:tblGrid>
      <w:tr w:rsidR="00CB172A" w:rsidRPr="00C1104E">
        <w:trPr>
          <w:trHeight w:val="315"/>
          <w:jc w:val="center"/>
        </w:trPr>
        <w:tc>
          <w:tcPr>
            <w:tcW w:w="450" w:type="dxa"/>
            <w:vMerge w:val="restart"/>
            <w:vAlign w:val="center"/>
          </w:tcPr>
          <w:p w:rsidR="00CB172A" w:rsidRDefault="00CB172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236" w:type="dxa"/>
            <w:vMerge w:val="restart"/>
            <w:vAlign w:val="center"/>
          </w:tcPr>
          <w:p w:rsidR="00CB172A" w:rsidRDefault="00CB172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主管部门</w:t>
            </w:r>
          </w:p>
        </w:tc>
        <w:tc>
          <w:tcPr>
            <w:tcW w:w="875" w:type="dxa"/>
            <w:vMerge w:val="restart"/>
            <w:vAlign w:val="center"/>
          </w:tcPr>
          <w:p w:rsidR="00CB172A" w:rsidRDefault="00CB172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改革事项</w:t>
            </w:r>
          </w:p>
        </w:tc>
        <w:tc>
          <w:tcPr>
            <w:tcW w:w="838" w:type="dxa"/>
            <w:vMerge w:val="restart"/>
            <w:vAlign w:val="center"/>
          </w:tcPr>
          <w:p w:rsidR="00CB172A" w:rsidRDefault="00CB172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许可证件</w:t>
            </w:r>
          </w:p>
          <w:p w:rsidR="00CB172A" w:rsidRDefault="00CB172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名称</w:t>
            </w:r>
          </w:p>
        </w:tc>
        <w:tc>
          <w:tcPr>
            <w:tcW w:w="1460" w:type="dxa"/>
            <w:vMerge w:val="restart"/>
            <w:vAlign w:val="center"/>
          </w:tcPr>
          <w:p w:rsidR="00CB172A" w:rsidRDefault="00CB172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设定依据</w:t>
            </w:r>
          </w:p>
        </w:tc>
        <w:tc>
          <w:tcPr>
            <w:tcW w:w="804" w:type="dxa"/>
            <w:vMerge w:val="restart"/>
            <w:vAlign w:val="center"/>
          </w:tcPr>
          <w:p w:rsidR="00CB172A" w:rsidRDefault="00CB172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审批层级和部门</w:t>
            </w:r>
          </w:p>
        </w:tc>
        <w:tc>
          <w:tcPr>
            <w:tcW w:w="2823" w:type="dxa"/>
            <w:gridSpan w:val="4"/>
            <w:vAlign w:val="center"/>
          </w:tcPr>
          <w:p w:rsidR="00CB172A" w:rsidRDefault="00CB172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改革方式</w:t>
            </w:r>
          </w:p>
        </w:tc>
        <w:tc>
          <w:tcPr>
            <w:tcW w:w="2538" w:type="dxa"/>
            <w:vMerge w:val="restart"/>
            <w:vAlign w:val="center"/>
          </w:tcPr>
          <w:p w:rsidR="00CB172A" w:rsidRDefault="00CB172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具体改革举措</w:t>
            </w:r>
          </w:p>
        </w:tc>
        <w:tc>
          <w:tcPr>
            <w:tcW w:w="1748" w:type="dxa"/>
            <w:vMerge w:val="restart"/>
            <w:vAlign w:val="center"/>
          </w:tcPr>
          <w:p w:rsidR="00CB172A" w:rsidRDefault="00CB172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加强事中事后监管措施</w:t>
            </w:r>
          </w:p>
        </w:tc>
      </w:tr>
      <w:tr w:rsidR="00CB172A" w:rsidRPr="00C1104E">
        <w:trPr>
          <w:trHeight w:val="886"/>
          <w:jc w:val="center"/>
        </w:trPr>
        <w:tc>
          <w:tcPr>
            <w:tcW w:w="450" w:type="dxa"/>
            <w:vMerge/>
            <w:vAlign w:val="center"/>
          </w:tcPr>
          <w:p w:rsidR="00CB172A" w:rsidRPr="00C1104E" w:rsidRDefault="00CB172A">
            <w:pPr>
              <w:spacing w:line="260" w:lineRule="exact"/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</w:tcPr>
          <w:p w:rsidR="00CB172A" w:rsidRPr="00C1104E" w:rsidRDefault="00CB172A">
            <w:pPr>
              <w:spacing w:line="260" w:lineRule="exact"/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Merge/>
            <w:vAlign w:val="center"/>
          </w:tcPr>
          <w:p w:rsidR="00CB172A" w:rsidRPr="00C1104E" w:rsidRDefault="00CB172A">
            <w:pPr>
              <w:spacing w:line="260" w:lineRule="exact"/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Merge/>
            <w:vAlign w:val="center"/>
          </w:tcPr>
          <w:p w:rsidR="00CB172A" w:rsidRPr="00C1104E" w:rsidRDefault="00CB172A">
            <w:pPr>
              <w:spacing w:line="260" w:lineRule="exact"/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:rsidR="00CB172A" w:rsidRPr="00C1104E" w:rsidRDefault="00CB172A">
            <w:pPr>
              <w:spacing w:line="260" w:lineRule="exact"/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vAlign w:val="center"/>
          </w:tcPr>
          <w:p w:rsidR="00CB172A" w:rsidRPr="00C1104E" w:rsidRDefault="00CB172A">
            <w:pPr>
              <w:spacing w:line="260" w:lineRule="exact"/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CB172A" w:rsidRDefault="00CB172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直接</w:t>
            </w:r>
            <w:r>
              <w:rPr>
                <w:rFonts w:ascii="黑体" w:eastAsia="黑体" w:hAnsi="黑体" w:cs="黑体"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取消</w:t>
            </w:r>
            <w:r>
              <w:rPr>
                <w:rFonts w:ascii="黑体" w:eastAsia="黑体" w:hAnsi="黑体" w:cs="黑体"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审批</w:t>
            </w:r>
          </w:p>
        </w:tc>
        <w:tc>
          <w:tcPr>
            <w:tcW w:w="712" w:type="dxa"/>
            <w:vAlign w:val="center"/>
          </w:tcPr>
          <w:p w:rsidR="00CB172A" w:rsidRDefault="00CB172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审批</w:t>
            </w:r>
            <w:r>
              <w:rPr>
                <w:rFonts w:ascii="黑体" w:eastAsia="黑体" w:hAnsi="黑体" w:cs="黑体"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改为</w:t>
            </w:r>
            <w:r>
              <w:rPr>
                <w:rFonts w:ascii="黑体" w:eastAsia="黑体" w:hAnsi="黑体" w:cs="黑体"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备案</w:t>
            </w:r>
          </w:p>
        </w:tc>
        <w:tc>
          <w:tcPr>
            <w:tcW w:w="750" w:type="dxa"/>
            <w:vAlign w:val="center"/>
          </w:tcPr>
          <w:p w:rsidR="00CB172A" w:rsidRDefault="00CB172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实行</w:t>
            </w:r>
            <w:r>
              <w:rPr>
                <w:rFonts w:ascii="黑体" w:eastAsia="黑体" w:hAnsi="黑体" w:cs="黑体"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告知</w:t>
            </w:r>
            <w:r>
              <w:rPr>
                <w:rFonts w:ascii="黑体" w:eastAsia="黑体" w:hAnsi="黑体" w:cs="黑体"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承诺</w:t>
            </w:r>
          </w:p>
        </w:tc>
        <w:tc>
          <w:tcPr>
            <w:tcW w:w="752" w:type="dxa"/>
            <w:vAlign w:val="center"/>
          </w:tcPr>
          <w:p w:rsidR="00CB172A" w:rsidRDefault="00CB172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优化</w:t>
            </w:r>
            <w:r>
              <w:rPr>
                <w:rFonts w:ascii="黑体" w:eastAsia="黑体" w:hAnsi="黑体" w:cs="黑体"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审批</w:t>
            </w:r>
            <w:r>
              <w:rPr>
                <w:rFonts w:ascii="黑体" w:eastAsia="黑体" w:hAnsi="黑体" w:cs="黑体"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服务</w:t>
            </w:r>
          </w:p>
        </w:tc>
        <w:tc>
          <w:tcPr>
            <w:tcW w:w="2538" w:type="dxa"/>
            <w:vMerge/>
            <w:vAlign w:val="center"/>
          </w:tcPr>
          <w:p w:rsidR="00CB172A" w:rsidRPr="00C1104E" w:rsidRDefault="00CB172A">
            <w:pPr>
              <w:spacing w:line="260" w:lineRule="exact"/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vMerge/>
            <w:vAlign w:val="center"/>
          </w:tcPr>
          <w:p w:rsidR="00CB172A" w:rsidRPr="00C1104E" w:rsidRDefault="00CB172A">
            <w:pPr>
              <w:spacing w:line="260" w:lineRule="exact"/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</w:tr>
      <w:tr w:rsidR="00CB172A" w:rsidRPr="00C1104E">
        <w:trPr>
          <w:trHeight w:val="4996"/>
          <w:jc w:val="center"/>
        </w:trPr>
        <w:tc>
          <w:tcPr>
            <w:tcW w:w="450" w:type="dxa"/>
            <w:vAlign w:val="center"/>
          </w:tcPr>
          <w:p w:rsidR="00CB172A" w:rsidRPr="00C1104E" w:rsidRDefault="00CB172A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 w:rsidRPr="00C1104E">
              <w:rPr>
                <w:rFonts w:ascii="宋体" w:hAnsi="宋体" w:cs="宋体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CB172A" w:rsidRDefault="00CB172A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咸宁市水利和湖泊局</w:t>
            </w:r>
          </w:p>
        </w:tc>
        <w:tc>
          <w:tcPr>
            <w:tcW w:w="875" w:type="dxa"/>
            <w:vAlign w:val="center"/>
          </w:tcPr>
          <w:p w:rsidR="00CB172A" w:rsidRDefault="00CB172A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河道</w:t>
            </w:r>
          </w:p>
          <w:p w:rsidR="00CB172A" w:rsidRDefault="00CB172A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采砂</w:t>
            </w:r>
          </w:p>
          <w:p w:rsidR="00CB172A" w:rsidRDefault="00CB172A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许可</w:t>
            </w:r>
          </w:p>
        </w:tc>
        <w:tc>
          <w:tcPr>
            <w:tcW w:w="838" w:type="dxa"/>
            <w:vAlign w:val="center"/>
          </w:tcPr>
          <w:p w:rsidR="00CB172A" w:rsidRDefault="00CB172A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湖北省</w:t>
            </w:r>
          </w:p>
          <w:p w:rsidR="00CB172A" w:rsidRDefault="00CB172A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河道采</w:t>
            </w:r>
          </w:p>
          <w:p w:rsidR="00CB172A" w:rsidRDefault="00CB172A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砂许可</w:t>
            </w:r>
          </w:p>
          <w:p w:rsidR="00CB172A" w:rsidRDefault="00CB172A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证</w:t>
            </w:r>
          </w:p>
        </w:tc>
        <w:tc>
          <w:tcPr>
            <w:tcW w:w="1460" w:type="dxa"/>
            <w:vAlign w:val="center"/>
          </w:tcPr>
          <w:p w:rsidR="00CB172A" w:rsidRDefault="00CB172A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《中华人民共和国水法》《中华人民共和国河道管理例》《湖北省河道采砂管理例》</w:t>
            </w:r>
          </w:p>
          <w:p w:rsidR="00CB172A" w:rsidRDefault="00CB172A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4" w:type="dxa"/>
            <w:vAlign w:val="center"/>
          </w:tcPr>
          <w:p w:rsidR="00CB172A" w:rsidRDefault="00CB172A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县级水利部门</w:t>
            </w:r>
          </w:p>
          <w:p w:rsidR="00CB172A" w:rsidRDefault="00CB172A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609" w:type="dxa"/>
            <w:vAlign w:val="center"/>
          </w:tcPr>
          <w:p w:rsidR="00CB172A" w:rsidRDefault="00CB172A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712" w:type="dxa"/>
            <w:vAlign w:val="center"/>
          </w:tcPr>
          <w:p w:rsidR="00CB172A" w:rsidRDefault="00CB172A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750" w:type="dxa"/>
            <w:vAlign w:val="center"/>
          </w:tcPr>
          <w:p w:rsidR="00CB172A" w:rsidRDefault="00CB172A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752" w:type="dxa"/>
            <w:vAlign w:val="center"/>
          </w:tcPr>
          <w:p w:rsidR="00CB172A" w:rsidRDefault="00CB172A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√（全市范围内）</w:t>
            </w:r>
          </w:p>
        </w:tc>
        <w:tc>
          <w:tcPr>
            <w:tcW w:w="2538" w:type="dxa"/>
            <w:vAlign w:val="center"/>
          </w:tcPr>
          <w:p w:rsidR="00CB172A" w:rsidRDefault="00CB172A" w:rsidP="00CB172A">
            <w:pPr>
              <w:widowControl/>
              <w:spacing w:line="280" w:lineRule="exact"/>
              <w:ind w:firstLineChars="200" w:firstLine="31680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、加强河道采砂规划编制审批，实行年度采量控制，及时向社会公布可采区、可采期、可采量。</w:t>
            </w:r>
          </w:p>
          <w:p w:rsidR="00CB172A" w:rsidRDefault="00CB172A" w:rsidP="00CB172A">
            <w:pPr>
              <w:widowControl/>
              <w:spacing w:line="280" w:lineRule="exact"/>
              <w:ind w:firstLineChars="200" w:firstLine="31680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、对公益性采砂减少审批环节，对符合相关工程建设项目程序的，不再同时开展河道采砂行政许可。</w:t>
            </w:r>
          </w:p>
          <w:p w:rsidR="00CB172A" w:rsidRDefault="00CB172A" w:rsidP="00CB172A">
            <w:pPr>
              <w:widowControl/>
              <w:spacing w:line="280" w:lineRule="exact"/>
              <w:ind w:firstLineChars="200" w:firstLine="31680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、采取灵活的许可实施方式，各地可结合实际，采取招标、统一经营等方式实施许可。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1748" w:type="dxa"/>
            <w:vAlign w:val="center"/>
          </w:tcPr>
          <w:p w:rsidR="00CB172A" w:rsidRPr="00C1104E" w:rsidRDefault="00CB172A" w:rsidP="00CB172A">
            <w:pPr>
              <w:widowControl/>
              <w:spacing w:line="280" w:lineRule="exact"/>
              <w:ind w:firstLineChars="200" w:firstLine="31680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、执行上级部门关于河道采砂管理工作的指导意见，落实现场监管要求。</w:t>
            </w:r>
          </w:p>
          <w:p w:rsidR="00CB172A" w:rsidRDefault="00CB172A" w:rsidP="00CB172A">
            <w:pPr>
              <w:widowControl/>
              <w:spacing w:line="280" w:lineRule="exact"/>
              <w:ind w:firstLineChars="200" w:firstLine="31680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、开展“双随机、一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公开”监管和“四不两直”暗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访，加强对采砂情况的监督检查。</w:t>
            </w:r>
          </w:p>
          <w:p w:rsidR="00CB172A" w:rsidRDefault="00CB172A" w:rsidP="00CB172A">
            <w:pPr>
              <w:widowControl/>
              <w:spacing w:line="280" w:lineRule="exact"/>
              <w:ind w:firstLineChars="200" w:firstLine="31680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、加强信用监管，完善河道采砂业主黑名单制度，采取限制惩戒措施。</w:t>
            </w:r>
          </w:p>
        </w:tc>
      </w:tr>
      <w:tr w:rsidR="00CB172A" w:rsidRPr="00C1104E">
        <w:trPr>
          <w:trHeight w:val="7668"/>
          <w:jc w:val="center"/>
        </w:trPr>
        <w:tc>
          <w:tcPr>
            <w:tcW w:w="450" w:type="dxa"/>
            <w:vAlign w:val="center"/>
          </w:tcPr>
          <w:p w:rsidR="00CB172A" w:rsidRPr="00C1104E" w:rsidRDefault="00CB172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 w:rsidRPr="00C1104E">
              <w:rPr>
                <w:rFonts w:ascii="宋体" w:hAnsi="宋体" w:cs="宋体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236" w:type="dxa"/>
            <w:vAlign w:val="center"/>
          </w:tcPr>
          <w:p w:rsidR="00CB172A" w:rsidRDefault="00CB172A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咸宁市水利和湖泊局</w:t>
            </w:r>
          </w:p>
        </w:tc>
        <w:tc>
          <w:tcPr>
            <w:tcW w:w="875" w:type="dxa"/>
            <w:vAlign w:val="center"/>
          </w:tcPr>
          <w:p w:rsidR="00CB172A" w:rsidRDefault="00CB172A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取水</w:t>
            </w:r>
          </w:p>
          <w:p w:rsidR="00CB172A" w:rsidRDefault="00CB172A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许可</w:t>
            </w:r>
          </w:p>
          <w:p w:rsidR="00CB172A" w:rsidRDefault="00CB172A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838" w:type="dxa"/>
            <w:vAlign w:val="center"/>
          </w:tcPr>
          <w:p w:rsidR="00CB172A" w:rsidRDefault="00CB172A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取水许</w:t>
            </w:r>
          </w:p>
          <w:p w:rsidR="00CB172A" w:rsidRDefault="00CB172A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可证</w:t>
            </w:r>
          </w:p>
          <w:p w:rsidR="00CB172A" w:rsidRDefault="00CB172A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460" w:type="dxa"/>
            <w:vAlign w:val="center"/>
          </w:tcPr>
          <w:p w:rsidR="00CB172A" w:rsidRDefault="00CB172A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《中华人民共和国水法》《取水许可和水资源费征收管理条例》《湖北省取水许可和水资源费征收管理办法》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</w:p>
          <w:p w:rsidR="00CB172A" w:rsidRDefault="00CB172A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804" w:type="dxa"/>
            <w:vAlign w:val="center"/>
          </w:tcPr>
          <w:p w:rsidR="00CB172A" w:rsidRDefault="00CB172A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县级以上水利部门</w:t>
            </w:r>
          </w:p>
          <w:p w:rsidR="00CB172A" w:rsidRDefault="00CB172A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609" w:type="dxa"/>
            <w:vAlign w:val="center"/>
          </w:tcPr>
          <w:p w:rsidR="00CB172A" w:rsidRDefault="00CB172A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712" w:type="dxa"/>
            <w:vAlign w:val="center"/>
          </w:tcPr>
          <w:p w:rsidR="00CB172A" w:rsidRDefault="00CB172A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750" w:type="dxa"/>
            <w:vAlign w:val="center"/>
          </w:tcPr>
          <w:p w:rsidR="00CB172A" w:rsidRDefault="00CB172A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752" w:type="dxa"/>
            <w:vAlign w:val="center"/>
          </w:tcPr>
          <w:p w:rsidR="00CB172A" w:rsidRDefault="00CB172A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√（全市范围内）</w:t>
            </w:r>
          </w:p>
        </w:tc>
        <w:tc>
          <w:tcPr>
            <w:tcW w:w="2538" w:type="dxa"/>
            <w:vAlign w:val="center"/>
          </w:tcPr>
          <w:p w:rsidR="00CB172A" w:rsidRDefault="00CB172A" w:rsidP="00CB172A">
            <w:pPr>
              <w:widowControl/>
              <w:spacing w:line="260" w:lineRule="exact"/>
              <w:ind w:firstLineChars="200" w:firstLine="31680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、推进重点区域（包括工业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园区、经济技术开发区、产业功能区等区域）规划水资源论证，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明确区域用水总量管控目标、存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量及准入条件。制订规划水资源论证技术大纲，定期公布区域存量情况和申请企业排序情况。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</w:p>
          <w:p w:rsidR="00CB172A" w:rsidRDefault="00CB172A" w:rsidP="00CB172A">
            <w:pPr>
              <w:widowControl/>
              <w:spacing w:line="260" w:lineRule="exact"/>
              <w:ind w:firstLineChars="200" w:firstLine="31680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、按国务院和水利部统一部署，推广取水许可电子许可证，实现申请、审批全程网上办理。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</w:p>
          <w:p w:rsidR="00CB172A" w:rsidRDefault="00CB172A" w:rsidP="00CB172A">
            <w:pPr>
              <w:widowControl/>
              <w:spacing w:line="260" w:lineRule="exact"/>
              <w:ind w:firstLineChars="200" w:firstLine="31680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、简化优化建设项目水资源论证管理要求，实行报告表、报告书分类管理，对取水量较小、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用水工艺简单且取退水影响小的项目推行报告表管理。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</w:p>
          <w:p w:rsidR="00CB172A" w:rsidRDefault="00CB172A" w:rsidP="00CB172A">
            <w:pPr>
              <w:widowControl/>
              <w:spacing w:line="260" w:lineRule="exact"/>
              <w:ind w:firstLineChars="200" w:firstLine="31680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、简化技术审查环节，细化明确报告书技术审查标准，报告书技术审查时限由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个工作日减至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20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个工作日。对报告表实行备案承诺制，不再组织技术审查，由水利部门直接审核。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1748" w:type="dxa"/>
            <w:vAlign w:val="center"/>
          </w:tcPr>
          <w:p w:rsidR="00CB172A" w:rsidRDefault="00CB172A" w:rsidP="00CB172A">
            <w:pPr>
              <w:widowControl/>
              <w:spacing w:line="280" w:lineRule="exact"/>
              <w:ind w:firstLineChars="200" w:firstLine="31680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、开展“双随机、一公开”监管，发现取水单位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和个人取用水、有关技术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</w:p>
          <w:p w:rsidR="00CB172A" w:rsidRDefault="00CB172A">
            <w:pPr>
              <w:widowControl/>
              <w:spacing w:line="28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单位编制报告中存在违法行为的，要依法查处并向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社会公开。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</w:p>
          <w:p w:rsidR="00CB172A" w:rsidRDefault="00CB172A" w:rsidP="00CB172A">
            <w:pPr>
              <w:widowControl/>
              <w:spacing w:line="280" w:lineRule="exact"/>
              <w:ind w:firstLineChars="200" w:firstLine="31680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、加强信用监管，将取水单位和个人的相关违法信息纳入社会征信体系，对失信主体开展联合惩戒。</w:t>
            </w:r>
          </w:p>
          <w:p w:rsidR="00CB172A" w:rsidRDefault="00CB172A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</w:tr>
    </w:tbl>
    <w:p w:rsidR="00CB172A" w:rsidRDefault="00CB172A"/>
    <w:sectPr w:rsidR="00CB172A" w:rsidSect="00BB2B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B71"/>
    <w:rsid w:val="00846E8D"/>
    <w:rsid w:val="008D3968"/>
    <w:rsid w:val="00BB2B71"/>
    <w:rsid w:val="00C1104E"/>
    <w:rsid w:val="00CB172A"/>
    <w:rsid w:val="013F4C5C"/>
    <w:rsid w:val="0BA257ED"/>
    <w:rsid w:val="18A57BAF"/>
    <w:rsid w:val="218568D7"/>
    <w:rsid w:val="347D6D60"/>
    <w:rsid w:val="44D91303"/>
    <w:rsid w:val="5F8004F9"/>
    <w:rsid w:val="7219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HTML Code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B71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2B71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2B71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6B2"/>
    <w:rPr>
      <w:rFonts w:ascii="Calibri" w:hAnsi="Calibri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6B2"/>
    <w:rPr>
      <w:rFonts w:ascii="Calibri" w:hAnsi="Calibri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BB2B71"/>
    <w:pPr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BB2B71"/>
    <w:rPr>
      <w:rFonts w:cs="Times New Roman"/>
      <w:color w:val="333333"/>
      <w:u w:val="none"/>
    </w:rPr>
  </w:style>
  <w:style w:type="character" w:styleId="Hyperlink">
    <w:name w:val="Hyperlink"/>
    <w:basedOn w:val="DefaultParagraphFont"/>
    <w:uiPriority w:val="99"/>
    <w:rsid w:val="00BB2B71"/>
    <w:rPr>
      <w:rFonts w:cs="Times New Roman"/>
      <w:color w:val="333333"/>
      <w:u w:val="none"/>
    </w:rPr>
  </w:style>
  <w:style w:type="character" w:styleId="HTMLCode">
    <w:name w:val="HTML Code"/>
    <w:basedOn w:val="DefaultParagraphFont"/>
    <w:uiPriority w:val="99"/>
    <w:rsid w:val="00BB2B71"/>
    <w:rPr>
      <w:rFonts w:ascii="Courier New" w:hAnsi="Courier New" w:cs="Times New Roman"/>
      <w:sz w:val="20"/>
    </w:rPr>
  </w:style>
  <w:style w:type="character" w:customStyle="1" w:styleId="calendar-headprev-range-btn">
    <w:name w:val="calendar-head__prev-range-btn"/>
    <w:basedOn w:val="DefaultParagraphFont"/>
    <w:uiPriority w:val="99"/>
    <w:rsid w:val="00BB2B71"/>
    <w:rPr>
      <w:rFonts w:cs="Times New Roman"/>
      <w:vanish/>
    </w:rPr>
  </w:style>
  <w:style w:type="character" w:customStyle="1" w:styleId="calendar-headnext-month-btn">
    <w:name w:val="calendar-head__next-month-btn"/>
    <w:basedOn w:val="DefaultParagraphFont"/>
    <w:uiPriority w:val="99"/>
    <w:rsid w:val="00BB2B71"/>
    <w:rPr>
      <w:rFonts w:cs="Times New Roman"/>
    </w:rPr>
  </w:style>
  <w:style w:type="character" w:customStyle="1" w:styleId="active4">
    <w:name w:val="active4"/>
    <w:basedOn w:val="DefaultParagraphFont"/>
    <w:uiPriority w:val="99"/>
    <w:rsid w:val="00BB2B71"/>
    <w:rPr>
      <w:rFonts w:cs="Times New Roman"/>
      <w:color w:val="333333"/>
    </w:rPr>
  </w:style>
  <w:style w:type="character" w:customStyle="1" w:styleId="hover2">
    <w:name w:val="hover2"/>
    <w:basedOn w:val="DefaultParagraphFont"/>
    <w:uiPriority w:val="99"/>
    <w:rsid w:val="00BB2B71"/>
    <w:rPr>
      <w:rFonts w:cs="Times New Roman"/>
      <w:color w:val="2F6EA2"/>
    </w:rPr>
  </w:style>
  <w:style w:type="character" w:customStyle="1" w:styleId="calendar-headnext-range-btn">
    <w:name w:val="calendar-head__next-range-btn"/>
    <w:basedOn w:val="DefaultParagraphFont"/>
    <w:uiPriority w:val="99"/>
    <w:rsid w:val="00BB2B71"/>
    <w:rPr>
      <w:rFonts w:cs="Times New Roman"/>
      <w:vanish/>
    </w:rPr>
  </w:style>
  <w:style w:type="character" w:customStyle="1" w:styleId="calendar-headnext-year-btn">
    <w:name w:val="calendar-head__next-year-btn"/>
    <w:basedOn w:val="DefaultParagraphFont"/>
    <w:uiPriority w:val="99"/>
    <w:rsid w:val="00BB2B71"/>
    <w:rPr>
      <w:rFonts w:cs="Times New Roman"/>
    </w:rPr>
  </w:style>
  <w:style w:type="character" w:customStyle="1" w:styleId="calendar-headtext-display">
    <w:name w:val="calendar-head__text-display"/>
    <w:basedOn w:val="DefaultParagraphFont"/>
    <w:uiPriority w:val="99"/>
    <w:rsid w:val="00BB2B71"/>
    <w:rPr>
      <w:rFonts w:cs="Times New Roman"/>
      <w:vanish/>
    </w:rPr>
  </w:style>
  <w:style w:type="character" w:customStyle="1" w:styleId="calendar-headyear-range">
    <w:name w:val="calendar-head__year-range"/>
    <w:basedOn w:val="DefaultParagraphFont"/>
    <w:uiPriority w:val="99"/>
    <w:rsid w:val="00BB2B71"/>
    <w:rPr>
      <w:rFonts w:cs="Times New Roman"/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145</Words>
  <Characters>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咸宁市水利和湖泊局“证照分离”改革全覆盖试点事项清单</dc:title>
  <dc:subject/>
  <dc:creator>Administrator</dc:creator>
  <cp:keywords/>
  <dc:description/>
  <cp:lastModifiedBy>咸宁在线网络有限公司</cp:lastModifiedBy>
  <cp:revision>2</cp:revision>
  <cp:lastPrinted>2020-11-25T09:28:00Z</cp:lastPrinted>
  <dcterms:created xsi:type="dcterms:W3CDTF">2020-12-07T08:08:00Z</dcterms:created>
  <dcterms:modified xsi:type="dcterms:W3CDTF">2020-12-07T08:08:00Z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