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Autospacing="0" w:afterAutospacing="0" w:line="640" w:lineRule="exact"/>
        <w:jc w:val="center"/>
        <w:rPr>
          <w:rFonts w:hint="default" w:ascii="方正小标宋简体" w:hAnsi="方正小标宋简体" w:eastAsia="方正小标宋简体" w:cs="方正小标宋简体"/>
          <w:b w:val="0"/>
          <w:color w:val="auto"/>
          <w:sz w:val="44"/>
          <w:szCs w:val="44"/>
        </w:rPr>
      </w:pPr>
      <w:r>
        <w:rPr>
          <w:rFonts w:hint="eastAsia" w:ascii="方正小标宋简体" w:hAnsi="方正小标宋简体" w:eastAsia="方正小标宋简体" w:cs="方正小标宋简体"/>
          <w:b w:val="0"/>
          <w:color w:val="auto"/>
          <w:sz w:val="44"/>
          <w:szCs w:val="44"/>
          <w:lang w:eastAsia="zh-CN"/>
        </w:rPr>
        <w:t>市水利和湖泊局</w:t>
      </w:r>
      <w:r>
        <w:rPr>
          <w:rFonts w:hint="eastAsia" w:ascii="方正小标宋简体" w:hAnsi="方正小标宋简体" w:eastAsia="方正小标宋简体" w:cs="方正小标宋简体"/>
          <w:b w:val="0"/>
          <w:color w:val="auto"/>
          <w:sz w:val="44"/>
          <w:szCs w:val="44"/>
          <w:lang w:val="en-US" w:eastAsia="zh-CN"/>
        </w:rPr>
        <w:t>2021年度</w:t>
      </w:r>
      <w:r>
        <w:rPr>
          <w:rFonts w:ascii="方正小标宋简体" w:hAnsi="方正小标宋简体" w:eastAsia="方正小标宋简体" w:cs="方正小标宋简体"/>
          <w:b w:val="0"/>
          <w:color w:val="auto"/>
          <w:sz w:val="44"/>
          <w:szCs w:val="44"/>
        </w:rPr>
        <w:t>部门决算公开说明</w:t>
      </w:r>
    </w:p>
    <w:p>
      <w:pPr>
        <w:pStyle w:val="15"/>
        <w:keepNext w:val="0"/>
        <w:keepLines w:val="0"/>
        <w:pageBreakBefore w:val="0"/>
        <w:kinsoku/>
        <w:wordWrap/>
        <w:overflowPunct/>
        <w:topLinePunct w:val="0"/>
        <w:autoSpaceDE/>
        <w:autoSpaceDN/>
        <w:bidi w:val="0"/>
        <w:adjustRightInd/>
        <w:snapToGrid/>
        <w:spacing w:line="640" w:lineRule="exact"/>
        <w:ind w:firstLine="0"/>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目  录</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第一部分 单位概况</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（一）主要职能</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（二）机构设置</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（三）年度主要工作任务及目标</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 xml:space="preserve">第二部分 </w:t>
      </w:r>
      <w:r>
        <w:rPr>
          <w:rFonts w:hint="eastAsia" w:ascii="楷体_GB2312" w:hAnsi="楷体_GB2312" w:eastAsia="楷体_GB2312" w:cs="楷体_GB2312"/>
          <w:color w:val="auto"/>
          <w:kern w:val="0"/>
          <w:sz w:val="32"/>
          <w:szCs w:val="32"/>
          <w:lang w:eastAsia="zh-CN"/>
        </w:rPr>
        <w:t>2021</w:t>
      </w:r>
      <w:r>
        <w:rPr>
          <w:rFonts w:hint="eastAsia" w:ascii="楷体_GB2312" w:hAnsi="楷体_GB2312" w:eastAsia="楷体_GB2312" w:cs="楷体_GB2312"/>
          <w:color w:val="auto"/>
          <w:kern w:val="0"/>
          <w:sz w:val="32"/>
          <w:szCs w:val="32"/>
        </w:rPr>
        <w:t>年度部门决算表</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（一）收入支出决算总表</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（二）收入决算表</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（三）支出决算表</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（四）财政拨款收入支出决算总表</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（五）一般公共预算财政拨款支出决算表</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（六）一般公共预算财政拨款基本支出决算表</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（七）财政拨款“三公”经费支出决算表</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（八）政府性基金预算财政拨款收入支出决算表</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（九）国有资本经营预算财政拨款支出决算表</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 xml:space="preserve">第三部分 </w:t>
      </w:r>
      <w:r>
        <w:rPr>
          <w:rFonts w:hint="eastAsia" w:ascii="楷体_GB2312" w:hAnsi="楷体_GB2312" w:eastAsia="楷体_GB2312" w:cs="楷体_GB2312"/>
          <w:color w:val="auto"/>
          <w:kern w:val="0"/>
          <w:sz w:val="32"/>
          <w:szCs w:val="32"/>
          <w:lang w:eastAsia="zh-CN"/>
        </w:rPr>
        <w:t>2021</w:t>
      </w:r>
      <w:r>
        <w:rPr>
          <w:rFonts w:hint="eastAsia" w:ascii="楷体_GB2312" w:hAnsi="楷体_GB2312" w:eastAsia="楷体_GB2312" w:cs="楷体_GB2312"/>
          <w:color w:val="auto"/>
          <w:kern w:val="0"/>
          <w:sz w:val="32"/>
          <w:szCs w:val="32"/>
        </w:rPr>
        <w:t>年度部门决算安排情况说明</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（一）部门决算收支情况总体说明</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（二）部门决算收支增减变化情况说明</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（三）机关运行执行情况说明</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（四）政府采购执行情况说明</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（五）一般公共预算“三公”经费支出情况说明</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（六）国有资产占用情况说明</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w:t>
      </w:r>
      <w:r>
        <w:rPr>
          <w:rFonts w:hint="eastAsia" w:ascii="仿宋_GB2312" w:hAnsi="仿宋_GB2312" w:eastAsia="仿宋_GB2312" w:cs="仿宋_GB2312"/>
          <w:color w:val="auto"/>
          <w:kern w:val="0"/>
          <w:sz w:val="32"/>
          <w:szCs w:val="32"/>
          <w:lang w:eastAsia="zh-CN"/>
        </w:rPr>
        <w:t>2021</w:t>
      </w:r>
      <w:r>
        <w:rPr>
          <w:rFonts w:hint="eastAsia" w:ascii="仿宋_GB2312" w:hAnsi="仿宋_GB2312" w:eastAsia="仿宋_GB2312" w:cs="仿宋_GB2312"/>
          <w:color w:val="auto"/>
          <w:kern w:val="0"/>
          <w:sz w:val="32"/>
          <w:szCs w:val="32"/>
        </w:rPr>
        <w:t>年度预算绩效执行情况说明</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（八）政府性基金支出决算表有关情况说明</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（九）国有资本经营预算支出有关情况说明</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（十）扶贫资金安排情况说明</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第四部分 名词解释</w:t>
      </w:r>
    </w:p>
    <w:p>
      <w:pPr>
        <w:pStyle w:val="10"/>
        <w:keepNext w:val="0"/>
        <w:keepLines w:val="0"/>
        <w:pageBreakBefore w:val="0"/>
        <w:widowControl/>
        <w:kinsoku/>
        <w:wordWrap/>
        <w:overflowPunct/>
        <w:topLinePunct w:val="0"/>
        <w:autoSpaceDE/>
        <w:autoSpaceDN/>
        <w:bidi w:val="0"/>
        <w:adjustRightInd/>
        <w:snapToGrid/>
        <w:spacing w:beforeAutospacing="0" w:afterAutospacing="0" w:line="640" w:lineRule="exact"/>
        <w:jc w:val="center"/>
        <w:rPr>
          <w:rFonts w:hint="eastAsia" w:ascii="黑体" w:hAnsi="黑体" w:eastAsia="黑体" w:cs="黑体"/>
          <w:color w:val="auto"/>
          <w:sz w:val="32"/>
          <w:szCs w:val="32"/>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640" w:lineRule="exact"/>
        <w:jc w:val="center"/>
        <w:rPr>
          <w:rFonts w:ascii="黑体" w:hAnsi="黑体" w:eastAsia="黑体" w:cs="黑体"/>
          <w:color w:val="auto"/>
          <w:sz w:val="32"/>
          <w:szCs w:val="32"/>
        </w:rPr>
      </w:pPr>
      <w:r>
        <w:rPr>
          <w:rFonts w:hint="eastAsia" w:ascii="黑体" w:hAnsi="黑体" w:eastAsia="黑体" w:cs="黑体"/>
          <w:color w:val="auto"/>
          <w:sz w:val="32"/>
          <w:szCs w:val="32"/>
        </w:rPr>
        <w:t>第一部分 单位概况</w:t>
      </w:r>
    </w:p>
    <w:p>
      <w:pPr>
        <w:pStyle w:val="15"/>
        <w:keepNext w:val="0"/>
        <w:keepLines w:val="0"/>
        <w:pageBreakBefore w:val="0"/>
        <w:kinsoku/>
        <w:wordWrap/>
        <w:overflowPunct/>
        <w:topLinePunct w:val="0"/>
        <w:autoSpaceDE/>
        <w:autoSpaceDN/>
        <w:bidi w:val="0"/>
        <w:adjustRightInd/>
        <w:snapToGrid/>
        <w:spacing w:line="640" w:lineRule="exact"/>
        <w:jc w:val="lef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（一）主要职能</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省委办公厅、省政府办公厅关于印发〈咸宁市机构改革方案〉的通知》和《中共咸宁市委、咸宁市人民政府关于咸宁市市级机构改革的实施意见》，市水利和湖泊局是市政府工作部门，对外加挂市河湖长制办公室牌子。主要职能为：</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1.指导水资源的合理开发利用。起草有关地方性水利政策规章草案。组织编制全市水资源战略规划、重要江河湖泊流域综合规划、防洪规划等重大水利规划。</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指导生活、生产经营和生态环境用水的统筹和保障。组织实施最严格水资源管理制度，实施水资源的统一监督管理。拟订全市和跨区域水中长期供求规划、水量分配方案并监督实施。负责重要流域、区域以及重大调水工程的水资源调度。组织实施取水许可、水资源论证和防洪论证制度。指导开展水资源有偿使用工作。指导水利行业供水和乡镇供水工作。</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按照规定权限，落实水利工程建设的有关制度。审批规划内和年度计划规模内水利投资项目并监督管理项目实施。提出本级水利资金安排建议并负责项目实施的监督管理。拟订全市水利综合发展规划、专业规划，指导县市区水利规划工作。</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指导水资源保护工作。组织编制并实施水资源保护规划。指导饮用水水源保护有关工作，指导地下水开发利用和地下水资源管理保护。组织指导地下水超采区综合治理。按规定组织开展水资源、水能资源调查评价和水资源承载能力监测预警工作。组织编制并发布全市水资源公报。</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5.负责节约用水工作。组织编制节约用水规划并监督实施，指导和推动节水型社会建设工作。</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指导水利设施、水域及其岸线的管理、保护与综合利用。组织指导水利基础设施网络建设。指导江河湖库的治理、开发和保护。指导河湖水生态保护与修复、河湖生态流量水量管理以及河湖水系连通工作。指导全面推行河湖长制工作。</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指导监督水利工程建设与运行管理。履行本行业（领域）安全生产监督管理职责和质量监督工作，指导落实水利行业的技术标准、规程规范。指导水库、农村水电站的安全监管。指导水利建设市场和水利工程建设的监督管理。</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8.指导水土保持工作。拟订水土保持规划并监督实施，指导实施水土流失的综合防治、监测预报，组织编制水土保持公告。按规定监督管理建设项目水土保持工作。指导水土保持建设项目的实施。</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9.指导农村水利工作。指导大中型灌排工程建设与改造。指导农村饮水安全工程建设与管理工作，指导节水灌溉有关工作。指导农村水利改革创新和社会化服务体系建设。指导农村水能资源开发、小水电改造和水电农村电气化工作。</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10.指导水利工程移民管理工作。监督落实国家和省关于水利工程移民的有关政策措施，指导实施有关水利工程移民安置的验收、监督评估等制度。指导监督有关水利工程移民后期扶持工作。</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11.指导水政监察和水行政执法。指导水事违法事件的查处，组织开展重大水事违法事件的查处，协调和仲裁跨县（市、区）水事纠纷。</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12.开展水利科技、信息化和对外交流合作工作。组织编制水利信息化发展规划并组织实施。组织开展水利行业对外交流合作工作。</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13.负责落实综合防灾减灾规划相关要求，组织编制洪水干旱灾害防治规划和防护标准并指导实施。组织编制重要江河湖库和重要水工程的防御洪水抗御旱灾调度及应急水量调度方案，按程序报批并组织实施。承担防御极端天气期间重要水工程调度工作。承担防御洪水应急抢险的技术支撑工作。</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14.完成上级交办的其他任务。</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15.职能转变。市水利和湖泊局要切实加强水资源合理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（二）机构设置</w:t>
      </w:r>
    </w:p>
    <w:p>
      <w:pPr>
        <w:pStyle w:val="6"/>
        <w:bidi w:val="0"/>
        <w:ind w:left="0" w:leftChars="0"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从预算单位构成看，市水利和湖泊局设9个内设机构,分别为办公室、规划计划和政策法规科（行政审批办公室）、河湖长制工作科（水资源科）、建设管理和安全监督科、河道堤防和湖泊科、水库农电和移民科、农村水利水土保持科、水旱灾害防御科、人事科（离退休干部科）。本单位是市直一级预算单位，下属单位有两个财政预算单位，分别是咸宁市河道堤防管理局和咸宁市水政监察支队，两个下属单位单独公开。</w:t>
      </w:r>
    </w:p>
    <w:p>
      <w:pPr>
        <w:pStyle w:val="15"/>
        <w:keepNext w:val="0"/>
        <w:keepLines w:val="0"/>
        <w:pageBreakBefore w:val="0"/>
        <w:kinsoku/>
        <w:wordWrap/>
        <w:overflowPunct/>
        <w:topLinePunct w:val="0"/>
        <w:autoSpaceDE/>
        <w:autoSpaceDN/>
        <w:bidi w:val="0"/>
        <w:adjustRightInd/>
        <w:snapToGrid/>
        <w:spacing w:line="640" w:lineRule="exact"/>
        <w:jc w:val="lef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（三）年度主要工作任务及目标</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一、以做实水利“三年补短板”为工作抓手，扎实做好水旱灾害防御。以维护好人民群众安全为出发点，以新三年水利补短板项目建设为契机，进一步</w:t>
      </w:r>
      <w:r>
        <w:rPr>
          <w:rFonts w:hint="default" w:ascii="仿宋_GB2312" w:hAnsi="仿宋_GB2312" w:eastAsia="仿宋_GB2312" w:cs="仿宋_GB2312"/>
          <w:color w:val="auto"/>
          <w:kern w:val="0"/>
          <w:sz w:val="32"/>
          <w:szCs w:val="32"/>
          <w:lang w:val="en-US" w:eastAsia="zh-CN" w:bidi="ar-SA"/>
        </w:rPr>
        <w:t>加快补齐水利工程短板，完善水利基础设施网络体系，增强</w:t>
      </w:r>
      <w:r>
        <w:rPr>
          <w:rFonts w:hint="eastAsia" w:ascii="仿宋_GB2312" w:hAnsi="仿宋_GB2312" w:eastAsia="仿宋_GB2312" w:cs="仿宋_GB2312"/>
          <w:color w:val="auto"/>
          <w:kern w:val="0"/>
          <w:sz w:val="32"/>
          <w:szCs w:val="32"/>
          <w:lang w:val="en-US" w:eastAsia="zh-CN" w:bidi="ar-SA"/>
        </w:rPr>
        <w:t>水旱灾害防御能力。严格按照省水利厅的《水利补短板强功能三年建设任务责任分解方案》要求的时间节点，重点做好咸安区四门楼水库、通城县云溪水库等水库除险加固，以及三峡后续工作咸宁嘉鱼段河道治理工程、嘉鱼簰洲湾堤除险加固工程。同时加大投资计划执行监督和项目管理力度，紧盯新一轮补短板项目的投资建设情况，加大对各县市区2021年中央水利发展资金水利工程维修养护项目的监督管理，确保项目顺利实施。</w:t>
      </w:r>
    </w:p>
    <w:p>
      <w:pPr>
        <w:keepNext w:val="0"/>
        <w:keepLines w:val="0"/>
        <w:pageBreakBefore w:val="0"/>
        <w:widowControl w:val="0"/>
        <w:kinsoku/>
        <w:wordWrap/>
        <w:overflowPunct/>
        <w:topLinePunct w:val="0"/>
        <w:autoSpaceDE/>
        <w:autoSpaceDN w:val="0"/>
        <w:bidi w:val="0"/>
        <w:adjustRightInd/>
        <w:spacing w:line="560" w:lineRule="exact"/>
        <w:ind w:firstLine="645"/>
        <w:jc w:val="both"/>
        <w:textAlignment w:val="auto"/>
        <w:outlineLvl w:val="9"/>
        <w:rPr>
          <w:rFonts w:hint="default" w:ascii="仿宋_GB2312" w:hAnsi="仿宋_GB2312" w:eastAsia="仿宋_GB2312" w:cs="仿宋_GB2312"/>
          <w:color w:val="auto"/>
          <w:kern w:val="0"/>
          <w:sz w:val="32"/>
          <w:szCs w:val="32"/>
          <w:lang w:val="en-US" w:eastAsia="zh-CN" w:bidi="ar-SA"/>
        </w:rPr>
      </w:pPr>
      <w:bookmarkStart w:id="0" w:name="_Toc20573361"/>
      <w:r>
        <w:rPr>
          <w:rFonts w:hint="eastAsia" w:ascii="仿宋_GB2312" w:hAnsi="仿宋_GB2312" w:eastAsia="仿宋_GB2312" w:cs="仿宋_GB2312"/>
          <w:color w:val="auto"/>
          <w:kern w:val="0"/>
          <w:sz w:val="32"/>
          <w:szCs w:val="32"/>
          <w:lang w:val="en-US" w:eastAsia="zh-CN" w:bidi="ar-SA"/>
        </w:rPr>
        <w:t>二、以建设造福人民的幸福河湖为目标，强化河湖长制。深入落实“重在保护，要在治理”的战略要求，把保护修复长江生态环境摆在压倒性位置，呵护山水林田湖草生命共同体。进一步压实河湖库长及联系部门和责任单位责任，加强河湖长制考核和责任追究；持续做好“清四乱”，恢复河湖水系连通功能，腾退河湖岸线生态空间，改善河湖面貌；强化水资源刚性约束，大力开展国家节水行动，实现合理分水、管住用水、系统治水；严厉打击非法采砂，加强部门、地域之间的协作配合，巩固长江大保护治沙成果；加强水土保持，治理水土流失，</w:t>
      </w:r>
      <w:bookmarkEnd w:id="0"/>
      <w:r>
        <w:rPr>
          <w:rFonts w:hint="eastAsia" w:ascii="仿宋_GB2312" w:hAnsi="仿宋_GB2312" w:eastAsia="仿宋_GB2312" w:cs="仿宋_GB2312"/>
          <w:color w:val="auto"/>
          <w:kern w:val="0"/>
          <w:sz w:val="32"/>
          <w:szCs w:val="32"/>
          <w:lang w:val="en-US" w:eastAsia="zh-CN" w:bidi="ar-SA"/>
        </w:rPr>
        <w:t>推动河湖长制由全面建立转向全面见效，不断增强人民群众的获得感、幸福感、安全感。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大力实施国家节水行动，提升供水安全保障。强化水资源节约集约利用，推进农业节水灌溉，深入开展工业节水，加强生活和服务业节水，鼓励非常规水源利用。加强重点水源工程建设，充分挖掘现有工程供水潜力，科学论证中小型水库清淤扩容和联合调度的可行性，优化区域水资源配置。推动城乡饮水工程提标升级，按照“建大、并中、减小”的思路，加快推进城乡一体化、规模化的农村集中供水工程建设，完善城乡供水保障体系，促进城乡区域协调发展。加快灌区现代化建设与改造，重点推进三湖连江、陆水等2个大型灌区，以及云阁龙、青山、台山、香石等8个重点中型灌区的续建配套与现代化改造，改善灌溉条件，保障农产品主产区粮食生产能力。</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center"/>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全面贯彻治水总基调，加强涉水事务监管。一是强化重点领域监管。加强河湖水域岸线监管，建成河湖保护体系；加强水资源的监管，落实水资源刚性约束作用；加强水土保持的监管，筑牢生态环境屏障；加强水利工程的监管，治水兴水惠及民生；完善水利投资监管体系，确保资金安全高效利用。二是深化重点领域改革。推进依法治水进程，完善新时代“法治水利”体系；深化水利“放管服”改革，营造优质高效服务环境；推行水利公共服务市场化，实现资源的优化配置；强化水行政执法工</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作，巩固强监管法治保障；深化后续帮扶工作，建设移民美丽家园。</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center"/>
        <w:textAlignment w:val="baseline"/>
        <w:rPr>
          <w:rFonts w:hint="eastAsia" w:ascii="黑体" w:hAnsi="黑体" w:eastAsia="黑体" w:cs="黑体"/>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center"/>
        <w:textAlignment w:val="baseline"/>
        <w:rPr>
          <w:rFonts w:hint="eastAsia" w:ascii="黑体" w:hAnsi="黑体" w:eastAsia="黑体" w:cs="黑体"/>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center"/>
        <w:textAlignment w:val="baseline"/>
        <w:rPr>
          <w:rFonts w:ascii="黑体" w:hAnsi="黑体" w:eastAsia="黑体" w:cs="黑体"/>
          <w:color w:val="auto"/>
          <w:sz w:val="32"/>
          <w:szCs w:val="32"/>
        </w:rPr>
      </w:pPr>
      <w:r>
        <w:rPr>
          <w:rFonts w:hint="eastAsia" w:ascii="黑体" w:hAnsi="黑体" w:eastAsia="黑体" w:cs="黑体"/>
          <w:color w:val="auto"/>
          <w:sz w:val="32"/>
          <w:szCs w:val="32"/>
        </w:rPr>
        <w:t xml:space="preserve">第二部分 </w:t>
      </w:r>
      <w:r>
        <w:rPr>
          <w:rFonts w:hint="eastAsia" w:ascii="黑体" w:hAnsi="黑体" w:eastAsia="黑体" w:cs="黑体"/>
          <w:color w:val="auto"/>
          <w:sz w:val="32"/>
          <w:szCs w:val="32"/>
          <w:lang w:eastAsia="zh-CN"/>
        </w:rPr>
        <w:t>2021</w:t>
      </w:r>
      <w:r>
        <w:rPr>
          <w:rFonts w:hint="eastAsia" w:ascii="黑体" w:hAnsi="黑体" w:eastAsia="黑体" w:cs="黑体"/>
          <w:color w:val="auto"/>
          <w:sz w:val="32"/>
          <w:szCs w:val="32"/>
        </w:rPr>
        <w:t>年度部门决算表</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（一）收入支出决算总表</w:t>
      </w:r>
    </w:p>
    <w:tbl>
      <w:tblPr>
        <w:tblStyle w:val="12"/>
        <w:tblW w:w="12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75"/>
        <w:gridCol w:w="716"/>
        <w:gridCol w:w="1196"/>
        <w:gridCol w:w="3835"/>
        <w:gridCol w:w="716"/>
        <w:gridCol w:w="1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30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部门：咸宁市水利湖泊局(汇总)</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3,136.89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3,364.59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4,381.95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700.24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5,082.19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5,082.19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2.本套报表金额单位转换时可能存在尾数误差。</w:t>
            </w: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tbl>
      <w:tblPr>
        <w:tblStyle w:val="12"/>
        <w:tblW w:w="12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75"/>
        <w:gridCol w:w="716"/>
        <w:gridCol w:w="1196"/>
        <w:gridCol w:w="3835"/>
        <w:gridCol w:w="716"/>
        <w:gridCol w:w="1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30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2,265.31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2,383.42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3,509.40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3,840.53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369.69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3,879.09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3,879.09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2.本套报表金额单位转换时可能存在尾数误差。</w:t>
            </w: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（二）收入决算表</w:t>
      </w:r>
    </w:p>
    <w:tbl>
      <w:tblPr>
        <w:tblStyle w:val="12"/>
        <w:tblW w:w="12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4396"/>
        <w:gridCol w:w="1103"/>
        <w:gridCol w:w="1103"/>
        <w:gridCol w:w="436"/>
        <w:gridCol w:w="436"/>
        <w:gridCol w:w="436"/>
        <w:gridCol w:w="43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930"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部门：咸宁市水利湖泊局(汇总)</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13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本年收入合计</w:t>
            </w:r>
          </w:p>
        </w:tc>
        <w:tc>
          <w:tcPr>
            <w:tcW w:w="136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财政拨款收入</w:t>
            </w:r>
          </w:p>
        </w:tc>
        <w:tc>
          <w:tcPr>
            <w:tcW w:w="105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上级补助收入</w:t>
            </w:r>
          </w:p>
        </w:tc>
        <w:tc>
          <w:tcPr>
            <w:tcW w:w="103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事业收入</w:t>
            </w:r>
          </w:p>
        </w:tc>
        <w:tc>
          <w:tcPr>
            <w:tcW w:w="11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经营收入</w:t>
            </w:r>
          </w:p>
        </w:tc>
        <w:tc>
          <w:tcPr>
            <w:tcW w:w="115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附属单位上缴收入</w:t>
            </w:r>
          </w:p>
        </w:tc>
        <w:tc>
          <w:tcPr>
            <w:tcW w:w="91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3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3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3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5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13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0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03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9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4,381.95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4,375.73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134.74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104.71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2,737.19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2,733.32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2,728.35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2,724.48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731.20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731.20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853.64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水利行业业务管理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长江黄河等流域管理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492.95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492.95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水利执法监督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184.91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184.91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水资源节约管理与保护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235.26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235.26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防汛</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江河湖库水系综合整治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大中型水库库区基金安排的支出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2136601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提租补贴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28.40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注：本表反映部门本年度取得的各项收入情况。</w:t>
            </w: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tbl>
      <w:tblPr>
        <w:tblStyle w:val="12"/>
        <w:tblW w:w="12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4396"/>
        <w:gridCol w:w="1103"/>
        <w:gridCol w:w="1103"/>
        <w:gridCol w:w="436"/>
        <w:gridCol w:w="436"/>
        <w:gridCol w:w="436"/>
        <w:gridCol w:w="43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40"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本年收入合计</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财政拨款收入</w:t>
            </w:r>
          </w:p>
        </w:tc>
        <w:tc>
          <w:tcPr>
            <w:tcW w:w="66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上级补助收入</w:t>
            </w:r>
          </w:p>
        </w:tc>
        <w:tc>
          <w:tcPr>
            <w:tcW w:w="61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事业收入</w:t>
            </w:r>
          </w:p>
        </w:tc>
        <w:tc>
          <w:tcPr>
            <w:tcW w:w="54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经营收入</w:t>
            </w:r>
          </w:p>
        </w:tc>
        <w:tc>
          <w:tcPr>
            <w:tcW w:w="76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附属单位上缴收入</w:t>
            </w:r>
          </w:p>
        </w:tc>
        <w:tc>
          <w:tcPr>
            <w:tcW w:w="114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6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6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5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7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6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6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5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7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6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6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5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7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6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5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7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3,509.40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3,504.15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58.72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2,052.29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2,048.42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2,043.45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2,039.58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731.20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731.20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824.29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820.41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水利行业业务管理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水利执法监督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水资源节约管理与保护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235.26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235.26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防汛</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江河湖库水系综合整治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大中型水库库区基金安排的支出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2136601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提租补贴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注：本表反映部门本年度取得的各项收入情况。</w:t>
            </w: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（三）支出决算表</w:t>
      </w:r>
    </w:p>
    <w:tbl>
      <w:tblPr>
        <w:tblStyle w:val="12"/>
        <w:tblW w:w="12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4396"/>
        <w:gridCol w:w="1103"/>
        <w:gridCol w:w="1103"/>
        <w:gridCol w:w="1103"/>
        <w:gridCol w:w="436"/>
        <w:gridCol w:w="43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1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部门：咸宁市水利湖泊局(汇总)</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142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本年支出合计</w:t>
            </w:r>
          </w:p>
        </w:tc>
        <w:tc>
          <w:tcPr>
            <w:tcW w:w="12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12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c>
          <w:tcPr>
            <w:tcW w:w="109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上缴上级支出</w:t>
            </w:r>
          </w:p>
        </w:tc>
        <w:tc>
          <w:tcPr>
            <w:tcW w:w="94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经营支出</w:t>
            </w:r>
          </w:p>
        </w:tc>
        <w:tc>
          <w:tcPr>
            <w:tcW w:w="12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4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1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94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5,009.34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1,901.79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3,107.55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188.04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134.74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104.71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3,364.59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1,487.04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1,877.55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3,355.75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1,487.04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1,868.71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732.43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732.43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1,081.93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196.21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885.72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水利行业业务管理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长江黄河等流域管理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440.27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52.83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水利前期工作</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水利执法监督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184.91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66.78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水资源节约管理与保护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531.38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531.38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防汛</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江河湖库水系综合整治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大中型水库库区基金安排的支出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2136601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提租补贴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28.40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注：本表反映部门本年度各项支出情况。</w:t>
            </w: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tbl>
      <w:tblPr>
        <w:tblStyle w:val="12"/>
        <w:tblW w:w="11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4396"/>
        <w:gridCol w:w="1103"/>
        <w:gridCol w:w="1103"/>
        <w:gridCol w:w="1103"/>
        <w:gridCol w:w="436"/>
        <w:gridCol w:w="43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535"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142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本年支出合计</w:t>
            </w:r>
          </w:p>
        </w:tc>
        <w:tc>
          <w:tcPr>
            <w:tcW w:w="12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12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c>
          <w:tcPr>
            <w:tcW w:w="88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上缴上级支出</w:t>
            </w:r>
          </w:p>
        </w:tc>
        <w:tc>
          <w:tcPr>
            <w:tcW w:w="8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经营支出</w:t>
            </w:r>
          </w:p>
        </w:tc>
        <w:tc>
          <w:tcPr>
            <w:tcW w:w="94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4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8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8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8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14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2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8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94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3,840.53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1,122.52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2,718.01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58.72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2,383.42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895.41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1,488.01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2,374.58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895.41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1,479.17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732.43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732.43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1,048.71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885.72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水利行业业务管理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水利前期工作</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水利执法监督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水资源节约管理与保护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235.26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235.26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防汛</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江河湖库水系综合整治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大中型水库库区基金安排的支出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2136601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提租补贴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注：本表反映部门本年度各项支出情况。</w:t>
            </w: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（四）财政拨款收入支出决算总表</w:t>
      </w:r>
    </w:p>
    <w:tbl>
      <w:tblPr>
        <w:tblStyle w:val="12"/>
        <w:tblW w:w="14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31"/>
        <w:gridCol w:w="552"/>
        <w:gridCol w:w="1198"/>
        <w:gridCol w:w="3846"/>
        <w:gridCol w:w="552"/>
        <w:gridCol w:w="1152"/>
        <w:gridCol w:w="1327"/>
        <w:gridCol w:w="1258"/>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235"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部门：咸宁市水利湖泊局(汇总)</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336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114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w:t>
            </w:r>
          </w:p>
        </w:tc>
        <w:tc>
          <w:tcPr>
            <w:tcW w:w="3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32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一般公共预算财政拨款</w:t>
            </w:r>
          </w:p>
        </w:tc>
        <w:tc>
          <w:tcPr>
            <w:tcW w:w="12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政府性基金预算财政拨款</w:t>
            </w:r>
          </w:p>
        </w:tc>
        <w:tc>
          <w:tcPr>
            <w:tcW w:w="10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36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4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36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3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3,136.89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3,360.71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3,351.87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4,375.73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5,003.12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3,764.28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700.24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700.24</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5,075.97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5,075.97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3,837.13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auto"/>
                <w:sz w:val="20"/>
                <w:szCs w:val="20"/>
                <w:u w:val="none"/>
              </w:rPr>
            </w:pP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tbl>
      <w:tblPr>
        <w:tblStyle w:val="12"/>
        <w:tblW w:w="14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52"/>
        <w:gridCol w:w="556"/>
        <w:gridCol w:w="1203"/>
        <w:gridCol w:w="3864"/>
        <w:gridCol w:w="556"/>
        <w:gridCol w:w="1157"/>
        <w:gridCol w:w="1276"/>
        <w:gridCol w:w="1352"/>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6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327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114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w:t>
            </w:r>
          </w:p>
        </w:tc>
        <w:tc>
          <w:tcPr>
            <w:tcW w:w="3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2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一般公共预算财政拨款</w:t>
            </w:r>
          </w:p>
        </w:tc>
        <w:tc>
          <w:tcPr>
            <w:tcW w:w="13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政府性基金预算财政拨款</w:t>
            </w:r>
          </w:p>
        </w:tc>
        <w:tc>
          <w:tcPr>
            <w:tcW w:w="106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27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4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36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21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3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2,265.31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2,379.55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2,370.71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3,504.15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3,835.28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2,596.44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369.69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369.69</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3,873.84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3,873.84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2,635.00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auto"/>
                <w:sz w:val="20"/>
                <w:szCs w:val="20"/>
                <w:u w:val="none"/>
              </w:rPr>
            </w:pP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（五）一般公共预算财政拨款支出决算表</w:t>
      </w:r>
    </w:p>
    <w:tbl>
      <w:tblPr>
        <w:tblStyle w:val="12"/>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3956"/>
        <w:gridCol w:w="1103"/>
        <w:gridCol w:w="1103"/>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06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部门：咸宁市水利湖泊局(汇总)</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414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2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12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159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5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5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3,764.28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1,895.57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1,868.71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134.74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104.71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3,351.87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1,483.16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3,351.87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1,483.16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732.43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732.43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1,078.06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水利行业业务管理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长江黄河等流域管理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440.27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水利前期工作</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水利执法监督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184.91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水资源节约管理与保护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531.38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防汛</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江河湖库水系综合整治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153.75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提租补贴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28.40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注：本表反映部门本年度一般公共预算财政拨款支出情况。</w:t>
            </w: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tbl>
      <w:tblPr>
        <w:tblStyle w:val="12"/>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3956"/>
        <w:gridCol w:w="1103"/>
        <w:gridCol w:w="1103"/>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06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414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2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12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159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5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5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2,596.44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1,117.27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1,479.17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58.72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2,370.71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891.54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1,479.17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2,370.71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891.54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1,479.17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732.43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732.43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1,044.84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159.11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水利行业业务管理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水利前期工作</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水利执法监督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水资源节约管理与保护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235.26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防汛</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2130319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江河湖库水系综合整治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提租补贴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注：本表反映部门本年度一般公共预算财政拨款支出情况。</w:t>
            </w: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（六）一般公共预算财政拨款基本支出决算表</w:t>
      </w:r>
    </w:p>
    <w:tbl>
      <w:tblPr>
        <w:tblStyle w:val="12"/>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4"/>
        <w:gridCol w:w="2918"/>
        <w:gridCol w:w="1145"/>
        <w:gridCol w:w="1050"/>
        <w:gridCol w:w="1964"/>
        <w:gridCol w:w="1227"/>
        <w:gridCol w:w="1077"/>
        <w:gridCol w:w="232"/>
        <w:gridCol w:w="2509"/>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4" w:type="dxa"/>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2918"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145"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050"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964"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27"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077"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3726"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892" w:type="dxa"/>
            <w:gridSpan w:val="2"/>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部门：咸宁市水利湖泊局(汇总)</w:t>
            </w:r>
          </w:p>
        </w:tc>
        <w:tc>
          <w:tcPr>
            <w:tcW w:w="1145"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050"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964"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27"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309" w:type="dxa"/>
            <w:gridSpan w:val="2"/>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3494"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人员经费</w:t>
            </w:r>
          </w:p>
        </w:tc>
        <w:tc>
          <w:tcPr>
            <w:tcW w:w="9044" w:type="dxa"/>
            <w:gridSpan w:val="7"/>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科目编码</w:t>
            </w:r>
          </w:p>
        </w:tc>
        <w:tc>
          <w:tcPr>
            <w:tcW w:w="291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1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c>
          <w:tcPr>
            <w:tcW w:w="10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科目编码</w:t>
            </w:r>
          </w:p>
        </w:tc>
        <w:tc>
          <w:tcPr>
            <w:tcW w:w="196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22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c>
          <w:tcPr>
            <w:tcW w:w="107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科目编码</w:t>
            </w:r>
          </w:p>
        </w:tc>
        <w:tc>
          <w:tcPr>
            <w:tcW w:w="2741"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9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291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96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2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7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2741"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工资福利支出</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1,596.19</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商品和服务支出</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173.14</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307</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债务利息及费用支出</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30101</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基本工资</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298.69</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30201</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办公费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14.82</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30701</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国内债务付息</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30102</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津贴补贴</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251.13</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30202</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印刷费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1.03</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30702</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国外债务付息</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30103</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奖金</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447.96</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30203</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咨询费</w:t>
            </w:r>
          </w:p>
        </w:tc>
        <w:tc>
          <w:tcPr>
            <w:tcW w:w="12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资本性支出</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30106</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伙食补助费</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79.00</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30204</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手续费</w:t>
            </w:r>
          </w:p>
        </w:tc>
        <w:tc>
          <w:tcPr>
            <w:tcW w:w="12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31001</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房屋建筑物购建</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30107</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绩效工资</w:t>
            </w:r>
          </w:p>
        </w:tc>
        <w:tc>
          <w:tcPr>
            <w:tcW w:w="11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30205</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0.21</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31002</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办公设备购置</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30108</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113.36</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30206</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电费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6.26</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31003</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专用设备购置</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30109</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职业年金缴费</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31.21</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30207</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邮电费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4.24</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31005</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基础设施建设</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30110</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职工基本医疗保险缴费</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69.49</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30208</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取暖费</w:t>
            </w:r>
          </w:p>
        </w:tc>
        <w:tc>
          <w:tcPr>
            <w:tcW w:w="12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31006</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大型修缮</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30111</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公务员医疗补助缴费</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18.53</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30209</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物业管理费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4.44</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31007</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信息网络及软件购置更新</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30112</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其他社会保障缴费</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0.94</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30211</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差旅费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4.74</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31008</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物资储备</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30113</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139.01</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30212</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因公出国（境）费用</w:t>
            </w:r>
          </w:p>
        </w:tc>
        <w:tc>
          <w:tcPr>
            <w:tcW w:w="12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31009</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土地补偿</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30114</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w:t>
            </w:r>
          </w:p>
        </w:tc>
        <w:tc>
          <w:tcPr>
            <w:tcW w:w="11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30213</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维修（护）费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16.51</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31010</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安置补助</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30199</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其他工资福利支出</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146.87</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30214</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租赁费</w:t>
            </w:r>
          </w:p>
        </w:tc>
        <w:tc>
          <w:tcPr>
            <w:tcW w:w="12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31011</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地上附着物和青苗补偿</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对个人和家庭的补助</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100.40</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30215</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会议费</w:t>
            </w:r>
          </w:p>
        </w:tc>
        <w:tc>
          <w:tcPr>
            <w:tcW w:w="12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31012</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拆迁补偿</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30301</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离休费</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8.51</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30216</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培训费</w:t>
            </w:r>
          </w:p>
        </w:tc>
        <w:tc>
          <w:tcPr>
            <w:tcW w:w="12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31013</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公务用车购置</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30302</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退休费</w:t>
            </w:r>
          </w:p>
        </w:tc>
        <w:tc>
          <w:tcPr>
            <w:tcW w:w="11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30217</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公务接待费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6.43</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31019</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其他交通工具购置</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30303</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退职（役）费</w:t>
            </w:r>
          </w:p>
        </w:tc>
        <w:tc>
          <w:tcPr>
            <w:tcW w:w="11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30218</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专用材料费</w:t>
            </w:r>
          </w:p>
        </w:tc>
        <w:tc>
          <w:tcPr>
            <w:tcW w:w="12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31021</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文物和陈列品购置</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30304</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抚恤金</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52.33</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30224</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被装购置费</w:t>
            </w:r>
          </w:p>
        </w:tc>
        <w:tc>
          <w:tcPr>
            <w:tcW w:w="12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31022</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无形资产购置</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30305</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生活补助</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30225</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专用燃料费</w:t>
            </w:r>
          </w:p>
        </w:tc>
        <w:tc>
          <w:tcPr>
            <w:tcW w:w="12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31099</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其他资本性支出</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30306</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救济费</w:t>
            </w:r>
          </w:p>
        </w:tc>
        <w:tc>
          <w:tcPr>
            <w:tcW w:w="11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30226</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劳务费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13.80</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其他支出</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30307</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医疗费补助</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30227</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委托业务费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5.84</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39906</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赠与</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30308</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助学金</w:t>
            </w:r>
          </w:p>
        </w:tc>
        <w:tc>
          <w:tcPr>
            <w:tcW w:w="11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30228</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工会经费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20.32</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39907</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国家赔偿费用支出</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30309</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奖励金</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26.43</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30229</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福利费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0.20</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39908</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对民间非营利组织和群众性自治组织补贴</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30310</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个人农业生产补贴</w:t>
            </w:r>
          </w:p>
        </w:tc>
        <w:tc>
          <w:tcPr>
            <w:tcW w:w="11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30231</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公务用车运行维护费</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1.58</w:t>
            </w:r>
          </w:p>
        </w:tc>
        <w:tc>
          <w:tcPr>
            <w:tcW w:w="10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39999</w:t>
            </w:r>
          </w:p>
        </w:tc>
        <w:tc>
          <w:tcPr>
            <w:tcW w:w="274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其他支出</w:t>
            </w: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30311</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代缴社会保险费</w:t>
            </w:r>
          </w:p>
        </w:tc>
        <w:tc>
          <w:tcPr>
            <w:tcW w:w="11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30239</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其他交通费用</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38.00</w:t>
            </w:r>
          </w:p>
        </w:tc>
        <w:tc>
          <w:tcPr>
            <w:tcW w:w="107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2741" w:type="dxa"/>
            <w:gridSpan w:val="2"/>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30399</w:t>
            </w:r>
          </w:p>
        </w:tc>
        <w:tc>
          <w:tcPr>
            <w:tcW w:w="291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其他对个人和家庭的补助</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8.68</w:t>
            </w: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30240</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税金及附加费用</w:t>
            </w:r>
          </w:p>
        </w:tc>
        <w:tc>
          <w:tcPr>
            <w:tcW w:w="12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7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2741" w:type="dxa"/>
            <w:gridSpan w:val="2"/>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74"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2918"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11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30299</w:t>
            </w:r>
          </w:p>
        </w:tc>
        <w:tc>
          <w:tcPr>
            <w:tcW w:w="196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其他商品和服务支出</w:t>
            </w:r>
          </w:p>
        </w:tc>
        <w:tc>
          <w:tcPr>
            <w:tcW w:w="12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34.71</w:t>
            </w:r>
          </w:p>
        </w:tc>
        <w:tc>
          <w:tcPr>
            <w:tcW w:w="107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2741" w:type="dxa"/>
            <w:gridSpan w:val="2"/>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9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人员经费合计</w:t>
            </w:r>
          </w:p>
        </w:tc>
        <w:tc>
          <w:tcPr>
            <w:tcW w:w="11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1,696.59</w:t>
            </w:r>
          </w:p>
        </w:tc>
        <w:tc>
          <w:tcPr>
            <w:tcW w:w="8059" w:type="dxa"/>
            <w:gridSpan w:val="6"/>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公用经费合计</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1"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4"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2918"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145"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050"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964"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27"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077"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2741" w:type="dxa"/>
            <w:gridSpan w:val="2"/>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985"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tbl>
      <w:tblPr>
        <w:tblStyle w:val="12"/>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6"/>
        <w:gridCol w:w="2431"/>
        <w:gridCol w:w="1161"/>
        <w:gridCol w:w="1089"/>
        <w:gridCol w:w="1870"/>
        <w:gridCol w:w="1226"/>
        <w:gridCol w:w="1227"/>
        <w:gridCol w:w="2877"/>
        <w:gridCol w:w="1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06" w:type="dxa"/>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2431"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161"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089"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870"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2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27"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3971" w:type="dxa"/>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698" w:type="dxa"/>
            <w:gridSpan w:val="3"/>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部门：咸宁市水利湖泊局(本级)</w:t>
            </w:r>
          </w:p>
        </w:tc>
        <w:tc>
          <w:tcPr>
            <w:tcW w:w="1089"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870"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2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27"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3971" w:type="dxa"/>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8"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人员经费</w:t>
            </w:r>
          </w:p>
        </w:tc>
        <w:tc>
          <w:tcPr>
            <w:tcW w:w="9383"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科目编码</w:t>
            </w:r>
          </w:p>
        </w:tc>
        <w:tc>
          <w:tcPr>
            <w:tcW w:w="243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16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c>
          <w:tcPr>
            <w:tcW w:w="108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科目编码</w:t>
            </w:r>
          </w:p>
        </w:tc>
        <w:tc>
          <w:tcPr>
            <w:tcW w:w="18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22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c>
          <w:tcPr>
            <w:tcW w:w="122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科目编码</w:t>
            </w:r>
          </w:p>
        </w:tc>
        <w:tc>
          <w:tcPr>
            <w:tcW w:w="287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09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243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6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8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8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2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2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287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09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工资福利支出</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927.33</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商品和服务支出</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126.96</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307</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债务利息及费用支出</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30101</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基本工资</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233.05</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30201</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办公费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6.55</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30701</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国内债务付息</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30102</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津贴补贴</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165.64</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30202</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印刷费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0.87</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30702</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国外债务付息</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30103</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奖金</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249.98</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30203</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咨询费</w:t>
            </w:r>
          </w:p>
        </w:tc>
        <w:tc>
          <w:tcPr>
            <w:tcW w:w="12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资本性支出</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30106</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伙食补助费</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44.88</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30204</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手续费</w:t>
            </w:r>
          </w:p>
        </w:tc>
        <w:tc>
          <w:tcPr>
            <w:tcW w:w="12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31001</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房屋建筑物购建</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30107</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绩效工资</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30205</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0.16</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31002</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办公设备购置</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30108</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67.37</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30206</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电费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2.52</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31003</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专用设备购置</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30109</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职业年金缴费</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23.61</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30207</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邮电费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1.45</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31005</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基础设施建设</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30110</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职工基本医疗保险缴费</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43.26</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30208</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取暖费</w:t>
            </w:r>
          </w:p>
        </w:tc>
        <w:tc>
          <w:tcPr>
            <w:tcW w:w="12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31006</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大型修缮</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30111</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公务员医疗补助缴费</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13.02</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30209</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物业管理费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2.73</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31007</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信息网络及软件购置更新</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30112</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其他社会保障缴费</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0.94</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30211</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差旅费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1.46</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31008</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物资储备</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30113</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83.99</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30212</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因公出国（境）费用</w:t>
            </w:r>
          </w:p>
        </w:tc>
        <w:tc>
          <w:tcPr>
            <w:tcW w:w="12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31009</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土地补偿</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30114</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30213</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维修（护）费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14.71</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31010</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安置补助</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30199</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其他工资福利支出</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30214</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租赁费</w:t>
            </w:r>
          </w:p>
        </w:tc>
        <w:tc>
          <w:tcPr>
            <w:tcW w:w="12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31011</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地上附着物和青苗补偿</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对个人和家庭的补助</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37.14</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30215</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会议费</w:t>
            </w:r>
          </w:p>
        </w:tc>
        <w:tc>
          <w:tcPr>
            <w:tcW w:w="12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31012</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拆迁补偿</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30301</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离休费</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8.51</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30216</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培训费</w:t>
            </w:r>
          </w:p>
        </w:tc>
        <w:tc>
          <w:tcPr>
            <w:tcW w:w="12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31013</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公务用车购置</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30302</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退休费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30217</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公务接待费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5.99</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31019</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其他交通工具购置</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30303</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退职（役）费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30218</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专用材料费</w:t>
            </w:r>
          </w:p>
        </w:tc>
        <w:tc>
          <w:tcPr>
            <w:tcW w:w="12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31021</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文物和陈列品购置</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30304</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抚恤金</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18.30</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30224</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被装购置费</w:t>
            </w:r>
          </w:p>
        </w:tc>
        <w:tc>
          <w:tcPr>
            <w:tcW w:w="12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31022</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无形资产购置</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30305</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生活补助</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3.31</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30225</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专用燃料费</w:t>
            </w:r>
          </w:p>
        </w:tc>
        <w:tc>
          <w:tcPr>
            <w:tcW w:w="12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31099</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其他资本性支出</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30306</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救济费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30226</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劳务费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12.10</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其他支出</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30307</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医疗费补助</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30227</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委托业务费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5.84</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39906</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赠与</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30308</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助学金</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30228</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工会经费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14.49</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39907</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国家赔偿费用支出</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30309</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奖励金</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30229</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福利费</w:t>
            </w:r>
          </w:p>
        </w:tc>
        <w:tc>
          <w:tcPr>
            <w:tcW w:w="12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39908</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对民间非营利组织和群众性自治组织补贴</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30310</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个人农业生产补贴</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30231</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公务用车运行维护费</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1.58</w:t>
            </w:r>
          </w:p>
        </w:tc>
        <w:tc>
          <w:tcPr>
            <w:tcW w:w="122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39999</w:t>
            </w:r>
          </w:p>
        </w:tc>
        <w:tc>
          <w:tcPr>
            <w:tcW w:w="287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其他支出</w:t>
            </w: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30311</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代缴社会保险费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30239</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其他交通费用</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32.37</w:t>
            </w:r>
          </w:p>
        </w:tc>
        <w:tc>
          <w:tcPr>
            <w:tcW w:w="122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287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30399</w:t>
            </w:r>
          </w:p>
        </w:tc>
        <w:tc>
          <w:tcPr>
            <w:tcW w:w="24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其他对个人和家庭的补助</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7.02</w:t>
            </w: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30240</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税金及附加费用</w:t>
            </w:r>
          </w:p>
        </w:tc>
        <w:tc>
          <w:tcPr>
            <w:tcW w:w="122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22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287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2431"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108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30299</w:t>
            </w:r>
          </w:p>
        </w:tc>
        <w:tc>
          <w:tcPr>
            <w:tcW w:w="1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其他商品和服务支出</w:t>
            </w:r>
          </w:p>
        </w:tc>
        <w:tc>
          <w:tcPr>
            <w:tcW w:w="12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24.15</w:t>
            </w:r>
          </w:p>
        </w:tc>
        <w:tc>
          <w:tcPr>
            <w:tcW w:w="122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2877"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37"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人员经费合计</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964.48</w:t>
            </w:r>
          </w:p>
        </w:tc>
        <w:tc>
          <w:tcPr>
            <w:tcW w:w="8289"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公用经费合计</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1"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0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2431"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161"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089"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870"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26"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227"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2877"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1094" w:type="dxa"/>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（七）财政拨款“三公”经费支出决算表</w:t>
      </w:r>
    </w:p>
    <w:tbl>
      <w:tblPr>
        <w:tblStyle w:val="12"/>
        <w:tblW w:w="14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1310"/>
        <w:gridCol w:w="684"/>
        <w:gridCol w:w="693"/>
        <w:gridCol w:w="718"/>
        <w:gridCol w:w="1048"/>
        <w:gridCol w:w="1179"/>
        <w:gridCol w:w="876"/>
        <w:gridCol w:w="1179"/>
        <w:gridCol w:w="670"/>
        <w:gridCol w:w="1179"/>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60"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部门：咸宁市水利湖泊局(汇总)</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065"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预算数</w:t>
            </w:r>
          </w:p>
        </w:tc>
        <w:tc>
          <w:tcPr>
            <w:tcW w:w="7095"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因公出国（境）费</w:t>
            </w:r>
          </w:p>
        </w:tc>
        <w:tc>
          <w:tcPr>
            <w:tcW w:w="283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公务用车购置及运行费</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公务接待费</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因公出国（境）费</w:t>
            </w:r>
          </w:p>
        </w:tc>
        <w:tc>
          <w:tcPr>
            <w:tcW w:w="361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公务用车购置及运行费</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1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8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9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公务用车购置费</w:t>
            </w:r>
          </w:p>
        </w:tc>
        <w:tc>
          <w:tcPr>
            <w:tcW w:w="10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公务用车运行费</w:t>
            </w:r>
          </w:p>
        </w:tc>
        <w:tc>
          <w:tcPr>
            <w:tcW w:w="1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6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7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公务用车购置费</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公务用车运行费</w:t>
            </w:r>
          </w:p>
        </w:tc>
        <w:tc>
          <w:tcPr>
            <w:tcW w:w="1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9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0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6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7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24.09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8.09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416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65"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预算数</w:t>
            </w:r>
          </w:p>
        </w:tc>
        <w:tc>
          <w:tcPr>
            <w:tcW w:w="7095"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因公出国（境）费</w:t>
            </w:r>
          </w:p>
        </w:tc>
        <w:tc>
          <w:tcPr>
            <w:tcW w:w="283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公务用车购置及运行费</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公务接待费</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因公出国（境）费</w:t>
            </w:r>
          </w:p>
        </w:tc>
        <w:tc>
          <w:tcPr>
            <w:tcW w:w="361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公务用车购置及运行费</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41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8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9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公务用车购置费</w:t>
            </w:r>
          </w:p>
        </w:tc>
        <w:tc>
          <w:tcPr>
            <w:tcW w:w="10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公务用车运行费</w:t>
            </w:r>
          </w:p>
        </w:tc>
        <w:tc>
          <w:tcPr>
            <w:tcW w:w="1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6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7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公务用车购置费</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公务用车运行费</w:t>
            </w:r>
          </w:p>
        </w:tc>
        <w:tc>
          <w:tcPr>
            <w:tcW w:w="1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9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0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6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7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22.29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（八）政府性基金预算财政拨款收入支出决算表</w:t>
      </w:r>
    </w:p>
    <w:tbl>
      <w:tblPr>
        <w:tblStyle w:val="12"/>
        <w:tblW w:w="126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4396"/>
        <w:gridCol w:w="436"/>
        <w:gridCol w:w="1103"/>
        <w:gridCol w:w="1103"/>
        <w:gridCol w:w="436"/>
        <w:gridCol w:w="1103"/>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645"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部门：咸宁市水利湖泊局(汇总)</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100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年初结转和结余</w:t>
            </w:r>
          </w:p>
        </w:tc>
        <w:tc>
          <w:tcPr>
            <w:tcW w:w="12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本年收入</w:t>
            </w:r>
          </w:p>
        </w:tc>
        <w:tc>
          <w:tcPr>
            <w:tcW w:w="3525"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w:t>
            </w:r>
          </w:p>
        </w:tc>
        <w:tc>
          <w:tcPr>
            <w:tcW w:w="9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0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9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12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c>
          <w:tcPr>
            <w:tcW w:w="9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大中型水库库区基金安排的支出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2136601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100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年初结转和结余</w:t>
            </w:r>
          </w:p>
        </w:tc>
        <w:tc>
          <w:tcPr>
            <w:tcW w:w="12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本年收入</w:t>
            </w:r>
          </w:p>
        </w:tc>
        <w:tc>
          <w:tcPr>
            <w:tcW w:w="3525"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w:t>
            </w:r>
          </w:p>
        </w:tc>
        <w:tc>
          <w:tcPr>
            <w:tcW w:w="9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0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9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12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c>
          <w:tcPr>
            <w:tcW w:w="9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1,238.84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大中型水库库区基金安排的支出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2136601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（九）国有资本经营预算财政拨款支出决算表</w:t>
      </w:r>
    </w:p>
    <w:tbl>
      <w:tblPr>
        <w:tblStyle w:val="12"/>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11"/>
        <w:gridCol w:w="266"/>
        <w:gridCol w:w="266"/>
        <w:gridCol w:w="1312"/>
        <w:gridCol w:w="1267"/>
        <w:gridCol w:w="1267"/>
        <w:gridCol w:w="1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96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部门：咸宁市水利湖泊局(汇总)</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504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0" w:type="auto"/>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部门：咸宁市水利湖泊局(本级)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504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640" w:lineRule="exact"/>
        <w:jc w:val="center"/>
        <w:rPr>
          <w:rFonts w:hint="eastAsia" w:ascii="黑体" w:hAnsi="黑体" w:eastAsia="黑体" w:cs="黑体"/>
          <w:color w:val="auto"/>
          <w:sz w:val="32"/>
          <w:szCs w:val="32"/>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640" w:lineRule="exact"/>
        <w:jc w:val="center"/>
        <w:rPr>
          <w:rFonts w:ascii="黑体" w:hAnsi="黑体" w:eastAsia="黑体" w:cs="黑体"/>
          <w:color w:val="auto"/>
          <w:sz w:val="32"/>
          <w:szCs w:val="32"/>
        </w:rPr>
      </w:pPr>
      <w:r>
        <w:rPr>
          <w:rFonts w:hint="eastAsia" w:ascii="黑体" w:hAnsi="黑体" w:eastAsia="黑体" w:cs="黑体"/>
          <w:color w:val="auto"/>
          <w:sz w:val="32"/>
          <w:szCs w:val="32"/>
        </w:rPr>
        <w:t xml:space="preserve">第三部分 </w:t>
      </w:r>
      <w:r>
        <w:rPr>
          <w:rFonts w:hint="eastAsia" w:ascii="黑体" w:hAnsi="黑体" w:eastAsia="黑体" w:cs="黑体"/>
          <w:color w:val="auto"/>
          <w:sz w:val="32"/>
          <w:szCs w:val="32"/>
          <w:lang w:eastAsia="zh-CN"/>
        </w:rPr>
        <w:t>2021</w:t>
      </w:r>
      <w:r>
        <w:rPr>
          <w:rFonts w:hint="eastAsia" w:ascii="黑体" w:hAnsi="黑体" w:eastAsia="黑体" w:cs="黑体"/>
          <w:color w:val="auto"/>
          <w:sz w:val="32"/>
          <w:szCs w:val="32"/>
        </w:rPr>
        <w:t>年度部门决算安排情况说明</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（一）部门决算收支情况总体说明</w:t>
      </w:r>
    </w:p>
    <w:p>
      <w:pPr>
        <w:pStyle w:val="15"/>
        <w:keepNext w:val="0"/>
        <w:keepLines w:val="0"/>
        <w:pageBreakBefore w:val="0"/>
        <w:kinsoku/>
        <w:wordWrap/>
        <w:overflowPunct/>
        <w:topLinePunct w:val="0"/>
        <w:autoSpaceDE/>
        <w:autoSpaceDN/>
        <w:bidi w:val="0"/>
        <w:adjustRightInd/>
        <w:snapToGrid/>
        <w:spacing w:line="640" w:lineRule="exact"/>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2021年度，</w:t>
      </w:r>
      <w:r>
        <w:rPr>
          <w:rFonts w:hint="eastAsia" w:ascii="仿宋_GB2312" w:hAnsi="仿宋_GB2312" w:eastAsia="仿宋_GB2312" w:cs="仿宋_GB2312"/>
          <w:color w:val="auto"/>
          <w:kern w:val="0"/>
          <w:sz w:val="32"/>
          <w:szCs w:val="32"/>
        </w:rPr>
        <w:t>部门决算收入</w:t>
      </w:r>
      <w:r>
        <w:rPr>
          <w:rFonts w:hint="eastAsia" w:ascii="仿宋_GB2312" w:hAnsi="仿宋_GB2312" w:eastAsia="仿宋_GB2312" w:cs="仿宋_GB2312"/>
          <w:color w:val="auto"/>
          <w:kern w:val="0"/>
          <w:sz w:val="32"/>
          <w:szCs w:val="32"/>
          <w:lang w:val="en-US" w:eastAsia="zh-CN"/>
        </w:rPr>
        <w:t>5082.19</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3879.09</w:t>
      </w:r>
      <w:r>
        <w:rPr>
          <w:rFonts w:hint="eastAsia" w:ascii="仿宋_GB2312" w:hAnsi="仿宋_GB2312" w:eastAsia="仿宋_GB2312" w:cs="仿宋_GB2312"/>
          <w:color w:val="auto"/>
          <w:sz w:val="32"/>
          <w:szCs w:val="32"/>
        </w:rPr>
        <w:t>万元、所属单位</w:t>
      </w:r>
      <w:r>
        <w:rPr>
          <w:rFonts w:hint="eastAsia" w:ascii="仿宋_GB2312" w:hAnsi="仿宋_GB2312" w:eastAsia="仿宋_GB2312" w:cs="仿宋_GB2312"/>
          <w:color w:val="auto"/>
          <w:sz w:val="32"/>
          <w:szCs w:val="32"/>
          <w:lang w:val="en-US" w:eastAsia="zh-CN"/>
        </w:rPr>
        <w:t>1203.1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。其中，财政拨款收入</w:t>
      </w:r>
      <w:r>
        <w:rPr>
          <w:rFonts w:hint="eastAsia" w:ascii="仿宋_GB2312" w:hAnsi="仿宋_GB2312" w:eastAsia="仿宋_GB2312" w:cs="仿宋_GB2312"/>
          <w:color w:val="auto"/>
          <w:kern w:val="0"/>
          <w:sz w:val="32"/>
          <w:szCs w:val="32"/>
          <w:lang w:val="en-US" w:eastAsia="zh-CN"/>
        </w:rPr>
        <w:t>3136.89</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2265.31</w:t>
      </w:r>
      <w:r>
        <w:rPr>
          <w:rFonts w:hint="eastAsia" w:ascii="仿宋_GB2312" w:hAnsi="仿宋_GB2312" w:eastAsia="仿宋_GB2312" w:cs="仿宋_GB2312"/>
          <w:color w:val="auto"/>
          <w:sz w:val="32"/>
          <w:szCs w:val="32"/>
        </w:rPr>
        <w:t>万元、所属单位</w:t>
      </w:r>
      <w:r>
        <w:rPr>
          <w:rFonts w:hint="eastAsia" w:ascii="仿宋_GB2312" w:hAnsi="仿宋_GB2312" w:eastAsia="仿宋_GB2312" w:cs="仿宋_GB2312"/>
          <w:color w:val="auto"/>
          <w:sz w:val="32"/>
          <w:szCs w:val="32"/>
          <w:lang w:val="en-US" w:eastAsia="zh-CN"/>
        </w:rPr>
        <w:t>871.58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，占决算收入的</w:t>
      </w:r>
      <w:r>
        <w:rPr>
          <w:rFonts w:hint="eastAsia" w:ascii="仿宋_GB2312" w:hAnsi="仿宋_GB2312" w:eastAsia="仿宋_GB2312" w:cs="仿宋_GB2312"/>
          <w:color w:val="auto"/>
          <w:kern w:val="0"/>
          <w:sz w:val="32"/>
          <w:szCs w:val="32"/>
          <w:lang w:val="en-US" w:eastAsia="zh-CN"/>
        </w:rPr>
        <w:t>61.72</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政府性基金收入</w:t>
      </w:r>
      <w:r>
        <w:rPr>
          <w:rFonts w:hint="eastAsia" w:ascii="仿宋_GB2312" w:hAnsi="仿宋_GB2312" w:eastAsia="仿宋_GB2312" w:cs="仿宋_GB2312"/>
          <w:color w:val="auto"/>
          <w:kern w:val="0"/>
          <w:sz w:val="32"/>
          <w:szCs w:val="32"/>
          <w:lang w:val="en-US" w:eastAsia="zh-CN"/>
        </w:rPr>
        <w:t>1238.84万元</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1238.84</w:t>
      </w:r>
      <w:r>
        <w:rPr>
          <w:rFonts w:hint="eastAsia" w:ascii="仿宋_GB2312" w:hAnsi="仿宋_GB2312" w:eastAsia="仿宋_GB2312" w:cs="仿宋_GB2312"/>
          <w:color w:val="auto"/>
          <w:sz w:val="32"/>
          <w:szCs w:val="32"/>
        </w:rPr>
        <w:t>万元、所属单位</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占决算收入的</w:t>
      </w:r>
      <w:r>
        <w:rPr>
          <w:rFonts w:hint="eastAsia" w:ascii="仿宋_GB2312" w:hAnsi="仿宋_GB2312" w:eastAsia="仿宋_GB2312" w:cs="仿宋_GB2312"/>
          <w:color w:val="auto"/>
          <w:kern w:val="0"/>
          <w:sz w:val="32"/>
          <w:szCs w:val="32"/>
          <w:lang w:val="en-US" w:eastAsia="zh-CN"/>
        </w:rPr>
        <w:t>24.38</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其他收入</w:t>
      </w:r>
      <w:r>
        <w:rPr>
          <w:rFonts w:hint="eastAsia" w:ascii="仿宋_GB2312" w:hAnsi="仿宋_GB2312" w:eastAsia="仿宋_GB2312" w:cs="仿宋_GB2312"/>
          <w:color w:val="auto"/>
          <w:kern w:val="0"/>
          <w:sz w:val="32"/>
          <w:szCs w:val="32"/>
          <w:lang w:val="en-US" w:eastAsia="zh-CN"/>
        </w:rPr>
        <w:t>6.22</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5.25</w:t>
      </w:r>
      <w:r>
        <w:rPr>
          <w:rFonts w:hint="eastAsia" w:ascii="仿宋_GB2312" w:hAnsi="仿宋_GB2312" w:eastAsia="仿宋_GB2312" w:cs="仿宋_GB2312"/>
          <w:color w:val="auto"/>
          <w:sz w:val="32"/>
          <w:szCs w:val="32"/>
        </w:rPr>
        <w:t>万元、所属单位</w:t>
      </w:r>
      <w:r>
        <w:rPr>
          <w:rFonts w:hint="eastAsia" w:ascii="仿宋_GB2312" w:hAnsi="仿宋_GB2312" w:eastAsia="仿宋_GB2312" w:cs="仿宋_GB2312"/>
          <w:color w:val="auto"/>
          <w:sz w:val="32"/>
          <w:szCs w:val="32"/>
          <w:lang w:val="en-US" w:eastAsia="zh-CN"/>
        </w:rPr>
        <w:t>0.97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，占决算收入的</w:t>
      </w:r>
      <w:r>
        <w:rPr>
          <w:rFonts w:hint="eastAsia" w:ascii="仿宋_GB2312" w:hAnsi="仿宋_GB2312" w:eastAsia="仿宋_GB2312" w:cs="仿宋_GB2312"/>
          <w:color w:val="auto"/>
          <w:kern w:val="0"/>
          <w:sz w:val="32"/>
          <w:szCs w:val="32"/>
          <w:lang w:val="en-US" w:eastAsia="zh-CN"/>
        </w:rPr>
        <w:t>0.12%</w:t>
      </w:r>
      <w:r>
        <w:rPr>
          <w:rFonts w:hint="eastAsia" w:ascii="仿宋_GB2312" w:hAnsi="仿宋_GB2312" w:eastAsia="仿宋_GB2312" w:cs="仿宋_GB2312"/>
          <w:color w:val="auto"/>
          <w:kern w:val="0"/>
          <w:sz w:val="32"/>
          <w:szCs w:val="32"/>
        </w:rPr>
        <w:t>；上年结余（转）</w:t>
      </w:r>
      <w:r>
        <w:rPr>
          <w:rFonts w:hint="eastAsia" w:ascii="仿宋_GB2312" w:hAnsi="仿宋_GB2312" w:eastAsia="仿宋_GB2312" w:cs="仿宋_GB2312"/>
          <w:color w:val="auto"/>
          <w:kern w:val="0"/>
          <w:sz w:val="32"/>
          <w:szCs w:val="32"/>
          <w:lang w:val="en-US" w:eastAsia="zh-CN"/>
        </w:rPr>
        <w:t>700.24</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369.69</w:t>
      </w:r>
      <w:r>
        <w:rPr>
          <w:rFonts w:hint="eastAsia" w:ascii="仿宋_GB2312" w:hAnsi="仿宋_GB2312" w:eastAsia="仿宋_GB2312" w:cs="仿宋_GB2312"/>
          <w:color w:val="auto"/>
          <w:sz w:val="32"/>
          <w:szCs w:val="32"/>
        </w:rPr>
        <w:t>万元、所属单位</w:t>
      </w:r>
      <w:r>
        <w:rPr>
          <w:rFonts w:hint="eastAsia" w:ascii="仿宋_GB2312" w:hAnsi="仿宋_GB2312" w:eastAsia="仿宋_GB2312" w:cs="仿宋_GB2312"/>
          <w:color w:val="auto"/>
          <w:sz w:val="32"/>
          <w:szCs w:val="32"/>
          <w:lang w:val="en-US" w:eastAsia="zh-CN"/>
        </w:rPr>
        <w:t>330.55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，占决算收入的</w:t>
      </w:r>
      <w:r>
        <w:rPr>
          <w:rFonts w:hint="eastAsia" w:ascii="仿宋_GB2312" w:hAnsi="仿宋_GB2312" w:eastAsia="仿宋_GB2312" w:cs="仿宋_GB2312"/>
          <w:color w:val="auto"/>
          <w:kern w:val="0"/>
          <w:sz w:val="32"/>
          <w:szCs w:val="32"/>
          <w:lang w:val="en-US" w:eastAsia="zh-CN"/>
        </w:rPr>
        <w:t>13.78%。</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部门决算支出</w:t>
      </w:r>
      <w:r>
        <w:rPr>
          <w:rFonts w:hint="eastAsia" w:ascii="仿宋_GB2312" w:hAnsi="仿宋_GB2312" w:eastAsia="仿宋_GB2312" w:cs="仿宋_GB2312"/>
          <w:color w:val="auto"/>
          <w:kern w:val="0"/>
          <w:sz w:val="32"/>
          <w:szCs w:val="32"/>
          <w:lang w:val="en-US" w:eastAsia="zh-CN"/>
        </w:rPr>
        <w:t>5009.34</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3840.53</w:t>
      </w:r>
      <w:r>
        <w:rPr>
          <w:rFonts w:hint="eastAsia" w:ascii="仿宋_GB2312" w:hAnsi="仿宋_GB2312" w:eastAsia="仿宋_GB2312" w:cs="仿宋_GB2312"/>
          <w:color w:val="auto"/>
          <w:sz w:val="32"/>
          <w:szCs w:val="32"/>
        </w:rPr>
        <w:t>万元、所属单位</w:t>
      </w:r>
      <w:r>
        <w:rPr>
          <w:rFonts w:hint="eastAsia" w:ascii="仿宋_GB2312" w:hAnsi="仿宋_GB2312" w:eastAsia="仿宋_GB2312" w:cs="仿宋_GB2312"/>
          <w:color w:val="auto"/>
          <w:sz w:val="32"/>
          <w:szCs w:val="32"/>
          <w:lang w:val="en-US" w:eastAsia="zh-CN"/>
        </w:rPr>
        <w:t>1168.81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。其中，基本支出</w:t>
      </w:r>
      <w:r>
        <w:rPr>
          <w:rFonts w:hint="eastAsia" w:ascii="仿宋_GB2312" w:hAnsi="仿宋_GB2312" w:eastAsia="仿宋_GB2312" w:cs="仿宋_GB2312"/>
          <w:color w:val="auto"/>
          <w:kern w:val="0"/>
          <w:sz w:val="32"/>
          <w:szCs w:val="32"/>
          <w:lang w:val="en-US" w:eastAsia="zh-CN"/>
        </w:rPr>
        <w:t>1901.79</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1122.52</w:t>
      </w:r>
      <w:r>
        <w:rPr>
          <w:rFonts w:hint="eastAsia" w:ascii="仿宋_GB2312" w:hAnsi="仿宋_GB2312" w:eastAsia="仿宋_GB2312" w:cs="仿宋_GB2312"/>
          <w:color w:val="auto"/>
          <w:sz w:val="32"/>
          <w:szCs w:val="32"/>
        </w:rPr>
        <w:t>万元、所属单位</w:t>
      </w:r>
      <w:r>
        <w:rPr>
          <w:rFonts w:hint="eastAsia" w:ascii="仿宋_GB2312" w:hAnsi="仿宋_GB2312" w:eastAsia="仿宋_GB2312" w:cs="仿宋_GB2312"/>
          <w:color w:val="auto"/>
          <w:sz w:val="32"/>
          <w:szCs w:val="32"/>
          <w:lang w:val="en-US" w:eastAsia="zh-CN"/>
        </w:rPr>
        <w:t>779.27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，占总支出的</w:t>
      </w:r>
      <w:r>
        <w:rPr>
          <w:rFonts w:hint="eastAsia" w:ascii="仿宋_GB2312" w:hAnsi="仿宋_GB2312" w:eastAsia="仿宋_GB2312" w:cs="仿宋_GB2312"/>
          <w:color w:val="auto"/>
          <w:kern w:val="0"/>
          <w:sz w:val="32"/>
          <w:szCs w:val="32"/>
          <w:lang w:val="en-US" w:eastAsia="zh-CN"/>
        </w:rPr>
        <w:t>37.96</w:t>
      </w:r>
      <w:r>
        <w:rPr>
          <w:rFonts w:hint="eastAsia" w:ascii="仿宋_GB2312" w:hAnsi="仿宋_GB2312" w:eastAsia="仿宋_GB2312" w:cs="仿宋_GB2312"/>
          <w:color w:val="auto"/>
          <w:kern w:val="0"/>
          <w:sz w:val="32"/>
          <w:szCs w:val="32"/>
        </w:rPr>
        <w:t>%；项目支出</w:t>
      </w:r>
      <w:r>
        <w:rPr>
          <w:rFonts w:hint="eastAsia" w:ascii="仿宋_GB2312" w:hAnsi="仿宋_GB2312" w:eastAsia="仿宋_GB2312" w:cs="仿宋_GB2312"/>
          <w:color w:val="auto"/>
          <w:kern w:val="0"/>
          <w:sz w:val="32"/>
          <w:szCs w:val="32"/>
          <w:lang w:val="en-US" w:eastAsia="zh-CN"/>
        </w:rPr>
        <w:t>3107.55</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2718.01</w:t>
      </w:r>
      <w:r>
        <w:rPr>
          <w:rFonts w:hint="eastAsia" w:ascii="仿宋_GB2312" w:hAnsi="仿宋_GB2312" w:eastAsia="仿宋_GB2312" w:cs="仿宋_GB2312"/>
          <w:color w:val="auto"/>
          <w:sz w:val="32"/>
          <w:szCs w:val="32"/>
        </w:rPr>
        <w:t>万元、所属单位</w:t>
      </w:r>
      <w:r>
        <w:rPr>
          <w:rFonts w:hint="eastAsia" w:ascii="仿宋_GB2312" w:hAnsi="仿宋_GB2312" w:eastAsia="仿宋_GB2312" w:cs="仿宋_GB2312"/>
          <w:color w:val="auto"/>
          <w:sz w:val="32"/>
          <w:szCs w:val="32"/>
          <w:lang w:val="en-US" w:eastAsia="zh-CN"/>
        </w:rPr>
        <w:t>389.54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，占总支出的</w:t>
      </w:r>
      <w:r>
        <w:rPr>
          <w:rFonts w:hint="eastAsia" w:ascii="仿宋_GB2312" w:hAnsi="仿宋_GB2312" w:eastAsia="仿宋_GB2312" w:cs="仿宋_GB2312"/>
          <w:color w:val="auto"/>
          <w:kern w:val="0"/>
          <w:sz w:val="32"/>
          <w:szCs w:val="32"/>
          <w:lang w:val="en-US" w:eastAsia="zh-CN"/>
        </w:rPr>
        <w:t>62.04</w:t>
      </w:r>
      <w:r>
        <w:rPr>
          <w:rFonts w:hint="eastAsia" w:ascii="仿宋_GB2312" w:hAnsi="仿宋_GB2312" w:eastAsia="仿宋_GB2312" w:cs="仿宋_GB2312"/>
          <w:color w:val="auto"/>
          <w:kern w:val="0"/>
          <w:sz w:val="32"/>
          <w:szCs w:val="32"/>
        </w:rPr>
        <w:t>%。按支出功能分类：一般公共服务支出</w:t>
      </w:r>
      <w:r>
        <w:rPr>
          <w:rFonts w:hint="eastAsia" w:ascii="仿宋_GB2312" w:hAnsi="仿宋_GB2312" w:eastAsia="仿宋_GB2312" w:cs="仿宋_GB2312"/>
          <w:color w:val="auto"/>
          <w:kern w:val="0"/>
          <w:sz w:val="32"/>
          <w:szCs w:val="32"/>
          <w:lang w:val="en-US" w:eastAsia="zh-CN"/>
        </w:rPr>
        <w:t>1.37万元，</w:t>
      </w:r>
      <w:r>
        <w:rPr>
          <w:rFonts w:hint="eastAsia" w:ascii="仿宋_GB2312" w:hAnsi="仿宋_GB2312" w:eastAsia="仿宋_GB2312" w:cs="仿宋_GB2312"/>
          <w:color w:val="auto"/>
          <w:kern w:val="0"/>
          <w:sz w:val="32"/>
          <w:szCs w:val="32"/>
        </w:rPr>
        <w:t>占总支出的</w:t>
      </w:r>
      <w:r>
        <w:rPr>
          <w:rFonts w:hint="eastAsia" w:ascii="仿宋_GB2312" w:hAnsi="仿宋_GB2312" w:eastAsia="仿宋_GB2312" w:cs="仿宋_GB2312"/>
          <w:color w:val="auto"/>
          <w:kern w:val="0"/>
          <w:sz w:val="32"/>
          <w:szCs w:val="32"/>
          <w:lang w:val="en-US" w:eastAsia="zh-CN"/>
        </w:rPr>
        <w:t>0.03</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；社会保障和就业支出</w:t>
      </w:r>
      <w:r>
        <w:rPr>
          <w:rFonts w:hint="eastAsia" w:ascii="仿宋_GB2312" w:hAnsi="仿宋_GB2312" w:eastAsia="仿宋_GB2312" w:cs="仿宋_GB2312"/>
          <w:color w:val="auto"/>
          <w:kern w:val="0"/>
          <w:sz w:val="32"/>
          <w:szCs w:val="32"/>
          <w:lang w:val="en-US" w:eastAsia="zh-CN"/>
        </w:rPr>
        <w:t>188.04</w:t>
      </w:r>
      <w:r>
        <w:rPr>
          <w:rFonts w:hint="eastAsia" w:ascii="仿宋_GB2312" w:hAnsi="仿宋_GB2312" w:eastAsia="仿宋_GB2312" w:cs="仿宋_GB2312"/>
          <w:color w:val="auto"/>
          <w:kern w:val="0"/>
          <w:sz w:val="32"/>
          <w:szCs w:val="32"/>
        </w:rPr>
        <w:t>万元，占总支出的</w:t>
      </w:r>
      <w:r>
        <w:rPr>
          <w:rFonts w:hint="eastAsia" w:ascii="仿宋_GB2312" w:hAnsi="仿宋_GB2312" w:eastAsia="仿宋_GB2312" w:cs="仿宋_GB2312"/>
          <w:color w:val="auto"/>
          <w:kern w:val="0"/>
          <w:sz w:val="32"/>
          <w:szCs w:val="32"/>
          <w:lang w:val="en-US" w:eastAsia="zh-CN"/>
        </w:rPr>
        <w:t>3.75</w:t>
      </w:r>
      <w:r>
        <w:rPr>
          <w:rFonts w:hint="eastAsia" w:ascii="仿宋_GB2312" w:hAnsi="仿宋_GB2312" w:eastAsia="仿宋_GB2312" w:cs="仿宋_GB2312"/>
          <w:color w:val="auto"/>
          <w:kern w:val="0"/>
          <w:sz w:val="32"/>
          <w:szCs w:val="32"/>
        </w:rPr>
        <w:t>%；卫生健康支出</w:t>
      </w:r>
      <w:r>
        <w:rPr>
          <w:rFonts w:hint="eastAsia" w:ascii="仿宋_GB2312" w:hAnsi="仿宋_GB2312" w:eastAsia="仿宋_GB2312" w:cs="仿宋_GB2312"/>
          <w:color w:val="auto"/>
          <w:kern w:val="0"/>
          <w:sz w:val="32"/>
          <w:szCs w:val="32"/>
          <w:lang w:val="en-US" w:eastAsia="zh-CN"/>
        </w:rPr>
        <w:t>71.59万元</w:t>
      </w:r>
      <w:r>
        <w:rPr>
          <w:rFonts w:hint="eastAsia" w:ascii="仿宋_GB2312" w:hAnsi="仿宋_GB2312" w:eastAsia="仿宋_GB2312" w:cs="仿宋_GB2312"/>
          <w:color w:val="auto"/>
          <w:kern w:val="0"/>
          <w:sz w:val="32"/>
          <w:szCs w:val="32"/>
        </w:rPr>
        <w:t>，占总支出的</w:t>
      </w:r>
      <w:r>
        <w:rPr>
          <w:rFonts w:hint="eastAsia" w:ascii="仿宋_GB2312" w:hAnsi="仿宋_GB2312" w:eastAsia="仿宋_GB2312" w:cs="仿宋_GB2312"/>
          <w:color w:val="auto"/>
          <w:kern w:val="0"/>
          <w:sz w:val="32"/>
          <w:szCs w:val="32"/>
          <w:lang w:val="en-US" w:eastAsia="zh-CN"/>
        </w:rPr>
        <w:t>1.43</w:t>
      </w:r>
      <w:r>
        <w:rPr>
          <w:rFonts w:hint="eastAsia" w:ascii="仿宋_GB2312" w:hAnsi="仿宋_GB2312" w:eastAsia="仿宋_GB2312" w:cs="仿宋_GB2312"/>
          <w:color w:val="auto"/>
          <w:kern w:val="0"/>
          <w:sz w:val="32"/>
          <w:szCs w:val="32"/>
        </w:rPr>
        <w:t>%；农林水支出</w:t>
      </w:r>
      <w:r>
        <w:rPr>
          <w:rFonts w:hint="eastAsia" w:ascii="仿宋_GB2312" w:hAnsi="仿宋_GB2312" w:eastAsia="仿宋_GB2312" w:cs="仿宋_GB2312"/>
          <w:color w:val="auto"/>
          <w:kern w:val="0"/>
          <w:sz w:val="32"/>
          <w:szCs w:val="32"/>
          <w:lang w:val="en-US" w:eastAsia="zh-CN"/>
        </w:rPr>
        <w:t>3364.59</w:t>
      </w:r>
      <w:r>
        <w:rPr>
          <w:rFonts w:hint="eastAsia" w:ascii="仿宋_GB2312" w:hAnsi="仿宋_GB2312" w:eastAsia="仿宋_GB2312" w:cs="仿宋_GB2312"/>
          <w:color w:val="auto"/>
          <w:kern w:val="0"/>
          <w:sz w:val="32"/>
          <w:szCs w:val="32"/>
        </w:rPr>
        <w:t>万元，占总支出的</w:t>
      </w:r>
      <w:r>
        <w:rPr>
          <w:rFonts w:hint="eastAsia" w:ascii="仿宋_GB2312" w:hAnsi="仿宋_GB2312" w:eastAsia="仿宋_GB2312" w:cs="仿宋_GB2312"/>
          <w:color w:val="auto"/>
          <w:kern w:val="0"/>
          <w:sz w:val="32"/>
          <w:szCs w:val="32"/>
          <w:lang w:val="en-US" w:eastAsia="zh-CN"/>
        </w:rPr>
        <w:t>67.17</w:t>
      </w:r>
      <w:r>
        <w:rPr>
          <w:rFonts w:hint="eastAsia" w:ascii="仿宋_GB2312" w:hAnsi="仿宋_GB2312" w:eastAsia="仿宋_GB2312" w:cs="仿宋_GB2312"/>
          <w:color w:val="auto"/>
          <w:kern w:val="0"/>
          <w:sz w:val="32"/>
          <w:szCs w:val="32"/>
        </w:rPr>
        <w:t>%；住房保障支出</w:t>
      </w:r>
      <w:r>
        <w:rPr>
          <w:rFonts w:hint="eastAsia" w:ascii="仿宋_GB2312" w:hAnsi="仿宋_GB2312" w:eastAsia="仿宋_GB2312" w:cs="仿宋_GB2312"/>
          <w:color w:val="auto"/>
          <w:kern w:val="0"/>
          <w:sz w:val="32"/>
          <w:szCs w:val="32"/>
          <w:lang w:val="en-US" w:eastAsia="zh-CN"/>
        </w:rPr>
        <w:t>153.75</w:t>
      </w:r>
      <w:r>
        <w:rPr>
          <w:rFonts w:hint="eastAsia" w:ascii="仿宋_GB2312" w:hAnsi="仿宋_GB2312" w:eastAsia="仿宋_GB2312" w:cs="仿宋_GB2312"/>
          <w:color w:val="auto"/>
          <w:kern w:val="0"/>
          <w:sz w:val="32"/>
          <w:szCs w:val="32"/>
        </w:rPr>
        <w:t>万元，占总支出的</w:t>
      </w:r>
      <w:r>
        <w:rPr>
          <w:rFonts w:hint="eastAsia" w:ascii="仿宋_GB2312" w:hAnsi="仿宋_GB2312" w:eastAsia="仿宋_GB2312" w:cs="仿宋_GB2312"/>
          <w:color w:val="auto"/>
          <w:kern w:val="0"/>
          <w:sz w:val="32"/>
          <w:szCs w:val="32"/>
          <w:lang w:val="en-US" w:eastAsia="zh-CN"/>
        </w:rPr>
        <w:t>3.07</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；城乡社区支出</w:t>
      </w:r>
      <w:r>
        <w:rPr>
          <w:rFonts w:hint="eastAsia" w:ascii="仿宋_GB2312" w:hAnsi="仿宋_GB2312" w:eastAsia="仿宋_GB2312" w:cs="仿宋_GB2312"/>
          <w:color w:val="auto"/>
          <w:kern w:val="0"/>
          <w:sz w:val="32"/>
          <w:szCs w:val="32"/>
          <w:lang w:val="en-US" w:eastAsia="zh-CN"/>
        </w:rPr>
        <w:t>1230万元，</w:t>
      </w:r>
      <w:r>
        <w:rPr>
          <w:rFonts w:hint="eastAsia" w:ascii="仿宋_GB2312" w:hAnsi="仿宋_GB2312" w:eastAsia="仿宋_GB2312" w:cs="仿宋_GB2312"/>
          <w:color w:val="auto"/>
          <w:kern w:val="0"/>
          <w:sz w:val="32"/>
          <w:szCs w:val="32"/>
        </w:rPr>
        <w:t>占总支出的</w:t>
      </w:r>
      <w:r>
        <w:rPr>
          <w:rFonts w:hint="eastAsia" w:ascii="仿宋_GB2312" w:hAnsi="仿宋_GB2312" w:eastAsia="仿宋_GB2312" w:cs="仿宋_GB2312"/>
          <w:color w:val="auto"/>
          <w:kern w:val="0"/>
          <w:sz w:val="32"/>
          <w:szCs w:val="32"/>
          <w:lang w:val="en-US" w:eastAsia="zh-CN"/>
        </w:rPr>
        <w:t>24.55</w:t>
      </w:r>
      <w:r>
        <w:rPr>
          <w:rFonts w:hint="eastAsia" w:ascii="仿宋_GB2312" w:hAnsi="仿宋_GB2312" w:eastAsia="仿宋_GB2312" w:cs="仿宋_GB2312"/>
          <w:color w:val="auto"/>
          <w:kern w:val="0"/>
          <w:sz w:val="32"/>
          <w:szCs w:val="32"/>
        </w:rPr>
        <w:t>%。</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（二）部门决算收支增减变化情况说明</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2021</w:t>
      </w:r>
      <w:r>
        <w:rPr>
          <w:rFonts w:hint="eastAsia" w:ascii="仿宋_GB2312" w:hAnsi="仿宋_GB2312" w:eastAsia="仿宋_GB2312" w:cs="仿宋_GB2312"/>
          <w:color w:val="auto"/>
          <w:kern w:val="0"/>
          <w:sz w:val="32"/>
          <w:szCs w:val="32"/>
        </w:rPr>
        <w:t>年度财政拨款收、支总决算</w:t>
      </w:r>
      <w:r>
        <w:rPr>
          <w:rFonts w:hint="eastAsia" w:ascii="仿宋_GB2312" w:hAnsi="仿宋_GB2312" w:eastAsia="仿宋_GB2312" w:cs="仿宋_GB2312"/>
          <w:color w:val="auto"/>
          <w:kern w:val="0"/>
          <w:sz w:val="32"/>
          <w:szCs w:val="32"/>
          <w:lang w:val="en-US" w:eastAsia="zh-CN"/>
        </w:rPr>
        <w:t>5075.97</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3873.84</w:t>
      </w:r>
      <w:r>
        <w:rPr>
          <w:rFonts w:hint="eastAsia" w:ascii="仿宋_GB2312" w:hAnsi="仿宋_GB2312" w:eastAsia="仿宋_GB2312" w:cs="仿宋_GB2312"/>
          <w:color w:val="auto"/>
          <w:sz w:val="32"/>
          <w:szCs w:val="32"/>
        </w:rPr>
        <w:t>万元、所属单位</w:t>
      </w:r>
      <w:r>
        <w:rPr>
          <w:rFonts w:hint="eastAsia" w:ascii="仿宋_GB2312" w:hAnsi="仿宋_GB2312" w:eastAsia="仿宋_GB2312" w:cs="仿宋_GB2312"/>
          <w:color w:val="auto"/>
          <w:sz w:val="32"/>
          <w:szCs w:val="32"/>
          <w:lang w:val="en-US" w:eastAsia="zh-CN"/>
        </w:rPr>
        <w:t>1202.13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。与20</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年相比，财政拨款收、支总计</w:t>
      </w:r>
      <w:r>
        <w:rPr>
          <w:rFonts w:hint="eastAsia" w:ascii="仿宋_GB2312" w:hAnsi="仿宋_GB2312" w:eastAsia="仿宋_GB2312" w:cs="仿宋_GB2312"/>
          <w:color w:val="auto"/>
          <w:kern w:val="0"/>
          <w:sz w:val="32"/>
          <w:szCs w:val="32"/>
          <w:lang w:val="en-US" w:eastAsia="zh-CN"/>
        </w:rPr>
        <w:t>7952.28</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5908.56</w:t>
      </w:r>
      <w:r>
        <w:rPr>
          <w:rFonts w:hint="eastAsia" w:ascii="仿宋_GB2312" w:hAnsi="仿宋_GB2312" w:eastAsia="仿宋_GB2312" w:cs="仿宋_GB2312"/>
          <w:color w:val="auto"/>
          <w:sz w:val="32"/>
          <w:szCs w:val="32"/>
        </w:rPr>
        <w:t>万元、所属单位</w:t>
      </w:r>
      <w:r>
        <w:rPr>
          <w:rFonts w:hint="eastAsia" w:ascii="仿宋_GB2312" w:hAnsi="仿宋_GB2312" w:eastAsia="仿宋_GB2312" w:cs="仿宋_GB2312"/>
          <w:color w:val="auto"/>
          <w:sz w:val="32"/>
          <w:szCs w:val="32"/>
          <w:lang w:val="en-US" w:eastAsia="zh-CN"/>
        </w:rPr>
        <w:t>2043.72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各</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lang w:val="en-US" w:eastAsia="zh-CN"/>
        </w:rPr>
        <w:t>2876.31</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2034.72</w:t>
      </w:r>
      <w:r>
        <w:rPr>
          <w:rFonts w:hint="eastAsia" w:ascii="仿宋_GB2312" w:hAnsi="仿宋_GB2312" w:eastAsia="仿宋_GB2312" w:cs="仿宋_GB2312"/>
          <w:color w:val="auto"/>
          <w:sz w:val="32"/>
          <w:szCs w:val="32"/>
        </w:rPr>
        <w:t>万元、所属单位</w:t>
      </w:r>
      <w:r>
        <w:rPr>
          <w:rFonts w:hint="eastAsia" w:ascii="仿宋_GB2312" w:hAnsi="仿宋_GB2312" w:eastAsia="仿宋_GB2312" w:cs="仿宋_GB2312"/>
          <w:color w:val="auto"/>
          <w:sz w:val="32"/>
          <w:szCs w:val="32"/>
          <w:lang w:val="en-US" w:eastAsia="zh-CN"/>
        </w:rPr>
        <w:t>841.59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局机关2021</w:t>
      </w:r>
      <w:r>
        <w:rPr>
          <w:rFonts w:hint="eastAsia" w:ascii="仿宋_GB2312" w:hAnsi="仿宋_GB2312" w:eastAsia="仿宋_GB2312" w:cs="仿宋_GB2312"/>
          <w:color w:val="auto"/>
          <w:kern w:val="0"/>
          <w:sz w:val="32"/>
          <w:szCs w:val="32"/>
        </w:rPr>
        <w:t>年度财政拨款收、支总决算</w:t>
      </w:r>
      <w:r>
        <w:rPr>
          <w:rFonts w:hint="eastAsia" w:ascii="仿宋_GB2312" w:hAnsi="仿宋_GB2312" w:eastAsia="仿宋_GB2312" w:cs="仿宋_GB2312"/>
          <w:color w:val="auto"/>
          <w:kern w:val="0"/>
          <w:sz w:val="32"/>
          <w:szCs w:val="32"/>
          <w:lang w:eastAsia="zh-CN"/>
        </w:rPr>
        <w:t>较上年下降</w:t>
      </w:r>
      <w:r>
        <w:rPr>
          <w:rFonts w:hint="eastAsia" w:ascii="仿宋_GB2312" w:hAnsi="仿宋_GB2312" w:eastAsia="仿宋_GB2312" w:cs="仿宋_GB2312"/>
          <w:color w:val="auto"/>
          <w:kern w:val="0"/>
          <w:sz w:val="32"/>
          <w:szCs w:val="32"/>
          <w:lang w:val="en-US" w:eastAsia="zh-CN"/>
        </w:rPr>
        <w:t>34.43</w:t>
      </w:r>
      <w:r>
        <w:rPr>
          <w:rFonts w:hint="eastAsia" w:ascii="仿宋_GB2312" w:hAnsi="仿宋_GB2312" w:eastAsia="仿宋_GB2312" w:cs="仿宋_GB2312"/>
          <w:color w:val="auto"/>
          <w:kern w:val="0"/>
          <w:sz w:val="32"/>
          <w:szCs w:val="32"/>
        </w:rPr>
        <w:t>%。主要是:</w:t>
      </w:r>
      <w:r>
        <w:rPr>
          <w:rFonts w:hint="eastAsia" w:ascii="仿宋_GB2312" w:hAnsi="仿宋_GB2312" w:eastAsia="仿宋_GB2312" w:cs="仿宋_GB2312"/>
          <w:color w:val="auto"/>
          <w:kern w:val="0"/>
          <w:sz w:val="32"/>
          <w:szCs w:val="32"/>
          <w:lang w:eastAsia="zh-CN"/>
        </w:rPr>
        <w:t>由于上级扩权赋能强县的政策，部分项目经费直达县市区，市级争取上级补助减少</w:t>
      </w:r>
      <w:r>
        <w:rPr>
          <w:rFonts w:hint="eastAsia" w:ascii="仿宋_GB2312" w:hAnsi="仿宋_GB2312" w:eastAsia="仿宋_GB2312" w:cs="仿宋_GB2312"/>
          <w:color w:val="auto"/>
          <w:kern w:val="0"/>
          <w:sz w:val="32"/>
          <w:szCs w:val="32"/>
        </w:rPr>
        <w:t>。</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（三）机关运行执行情况说明</w:t>
      </w:r>
    </w:p>
    <w:p>
      <w:pPr>
        <w:pStyle w:val="15"/>
        <w:keepNext w:val="0"/>
        <w:keepLines w:val="0"/>
        <w:pageBreakBefore w:val="0"/>
        <w:kinsoku/>
        <w:wordWrap/>
        <w:overflowPunct/>
        <w:topLinePunct w:val="0"/>
        <w:autoSpaceDE/>
        <w:autoSpaceDN/>
        <w:bidi w:val="0"/>
        <w:adjustRightInd/>
        <w:snapToGrid/>
        <w:spacing w:line="640" w:lineRule="exact"/>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本部门</w:t>
      </w:r>
      <w:r>
        <w:rPr>
          <w:rFonts w:hint="eastAsia" w:ascii="仿宋_GB2312" w:hAnsi="仿宋_GB2312" w:eastAsia="仿宋_GB2312" w:cs="仿宋_GB2312"/>
          <w:color w:val="auto"/>
          <w:kern w:val="0"/>
          <w:sz w:val="32"/>
          <w:szCs w:val="32"/>
          <w:lang w:eastAsia="zh-CN"/>
        </w:rPr>
        <w:t>2021</w:t>
      </w:r>
      <w:r>
        <w:rPr>
          <w:rFonts w:hint="eastAsia" w:ascii="仿宋_GB2312" w:hAnsi="仿宋_GB2312" w:eastAsia="仿宋_GB2312" w:cs="仿宋_GB2312"/>
          <w:color w:val="auto"/>
          <w:kern w:val="0"/>
          <w:sz w:val="32"/>
          <w:szCs w:val="32"/>
        </w:rPr>
        <w:t>年度机关运行经费支出</w:t>
      </w:r>
      <w:r>
        <w:rPr>
          <w:rFonts w:hint="eastAsia" w:ascii="仿宋_GB2312" w:hAnsi="仿宋_GB2312" w:eastAsia="仿宋_GB2312" w:cs="仿宋_GB2312"/>
          <w:color w:val="auto"/>
          <w:kern w:val="0"/>
          <w:sz w:val="32"/>
          <w:szCs w:val="32"/>
          <w:lang w:val="en-US" w:eastAsia="zh-CN"/>
        </w:rPr>
        <w:t>173.14</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val="en-US" w:eastAsia="zh-CN"/>
        </w:rPr>
        <w:t>157.54</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126.96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111.03</w:t>
      </w:r>
      <w:r>
        <w:rPr>
          <w:rFonts w:hint="eastAsia" w:ascii="仿宋_GB2312" w:hAnsi="仿宋_GB2312" w:eastAsia="仿宋_GB2312" w:cs="仿宋_GB2312"/>
          <w:color w:val="auto"/>
          <w:sz w:val="32"/>
          <w:szCs w:val="32"/>
        </w:rPr>
        <w:t>、所属单位</w:t>
      </w:r>
      <w:r>
        <w:rPr>
          <w:rFonts w:hint="eastAsia" w:ascii="仿宋_GB2312" w:hAnsi="仿宋_GB2312" w:eastAsia="仿宋_GB2312" w:cs="仿宋_GB2312"/>
          <w:color w:val="auto"/>
          <w:sz w:val="32"/>
          <w:szCs w:val="32"/>
          <w:lang w:val="en-US" w:eastAsia="zh-CN"/>
        </w:rPr>
        <w:t>62.11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46.51</w:t>
      </w:r>
      <w:r>
        <w:rPr>
          <w:rFonts w:hint="eastAsia" w:ascii="仿宋_GB2312" w:hAnsi="仿宋_GB2312" w:eastAsia="仿宋_GB2312" w:cs="仿宋_GB2312"/>
          <w:color w:val="auto"/>
          <w:kern w:val="0"/>
          <w:sz w:val="32"/>
          <w:szCs w:val="32"/>
        </w:rPr>
        <w:t>，其中：办公费</w:t>
      </w:r>
      <w:r>
        <w:rPr>
          <w:rFonts w:hint="eastAsia" w:ascii="仿宋_GB2312" w:hAnsi="仿宋_GB2312" w:eastAsia="仿宋_GB2312" w:cs="仿宋_GB2312"/>
          <w:color w:val="auto"/>
          <w:kern w:val="0"/>
          <w:sz w:val="32"/>
          <w:szCs w:val="32"/>
          <w:lang w:val="en-US" w:eastAsia="zh-CN"/>
        </w:rPr>
        <w:t>14.82</w:t>
      </w:r>
      <w:r>
        <w:rPr>
          <w:rFonts w:hint="eastAsia" w:ascii="仿宋_GB2312" w:hAnsi="仿宋_GB2312" w:eastAsia="仿宋_GB2312" w:cs="仿宋_GB2312"/>
          <w:color w:val="auto"/>
          <w:kern w:val="0"/>
          <w:sz w:val="32"/>
          <w:szCs w:val="32"/>
        </w:rPr>
        <w:t>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6.55</w:t>
      </w:r>
      <w:r>
        <w:rPr>
          <w:rFonts w:hint="eastAsia" w:ascii="仿宋" w:hAnsi="仿宋" w:eastAsia="仿宋" w:cs="仿宋"/>
          <w:color w:val="auto"/>
          <w:kern w:val="0"/>
          <w:sz w:val="31"/>
          <w:szCs w:val="31"/>
          <w:lang w:val="en-US" w:eastAsia="zh-CN" w:bidi="ar"/>
        </w:rPr>
        <w:t xml:space="preserve">万元，所属单位 </w:t>
      </w:r>
      <w:r>
        <w:rPr>
          <w:rFonts w:hint="eastAsia" w:cs="仿宋"/>
          <w:color w:val="auto"/>
          <w:kern w:val="0"/>
          <w:sz w:val="31"/>
          <w:szCs w:val="31"/>
          <w:lang w:val="en-US" w:eastAsia="zh-CN" w:bidi="ar"/>
        </w:rPr>
        <w:t>8.27</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rPr>
        <w:t>、印刷费</w:t>
      </w:r>
      <w:r>
        <w:rPr>
          <w:rFonts w:hint="eastAsia" w:ascii="仿宋_GB2312" w:hAnsi="仿宋_GB2312" w:eastAsia="仿宋_GB2312" w:cs="仿宋_GB2312"/>
          <w:color w:val="auto"/>
          <w:kern w:val="0"/>
          <w:sz w:val="32"/>
          <w:szCs w:val="32"/>
          <w:lang w:val="en-US" w:eastAsia="zh-CN"/>
        </w:rPr>
        <w:t>1.03</w:t>
      </w:r>
      <w:r>
        <w:rPr>
          <w:rFonts w:hint="eastAsia" w:ascii="仿宋_GB2312" w:hAnsi="仿宋_GB2312" w:eastAsia="仿宋_GB2312" w:cs="仿宋_GB2312"/>
          <w:color w:val="auto"/>
          <w:kern w:val="0"/>
          <w:sz w:val="32"/>
          <w:szCs w:val="32"/>
        </w:rPr>
        <w:t>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0.87</w:t>
      </w:r>
      <w:r>
        <w:rPr>
          <w:rFonts w:hint="eastAsia" w:ascii="仿宋" w:hAnsi="仿宋" w:eastAsia="仿宋" w:cs="仿宋"/>
          <w:color w:val="auto"/>
          <w:kern w:val="0"/>
          <w:sz w:val="31"/>
          <w:szCs w:val="31"/>
          <w:lang w:val="en-US" w:eastAsia="zh-CN" w:bidi="ar"/>
        </w:rPr>
        <w:t xml:space="preserve">万元，所属单位 </w:t>
      </w:r>
      <w:r>
        <w:rPr>
          <w:rFonts w:hint="eastAsia" w:cs="仿宋"/>
          <w:color w:val="auto"/>
          <w:kern w:val="0"/>
          <w:sz w:val="31"/>
          <w:szCs w:val="31"/>
          <w:lang w:val="en-US" w:eastAsia="zh-CN" w:bidi="ar"/>
        </w:rPr>
        <w:t>0.16</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水费</w:t>
      </w:r>
      <w:r>
        <w:rPr>
          <w:rFonts w:hint="eastAsia" w:ascii="仿宋_GB2312" w:hAnsi="仿宋_GB2312" w:eastAsia="仿宋_GB2312" w:cs="仿宋_GB2312"/>
          <w:color w:val="auto"/>
          <w:kern w:val="0"/>
          <w:sz w:val="32"/>
          <w:szCs w:val="32"/>
          <w:lang w:val="en-US" w:eastAsia="zh-CN"/>
        </w:rPr>
        <w:t>0.21万元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0.16</w:t>
      </w:r>
      <w:r>
        <w:rPr>
          <w:rFonts w:hint="eastAsia" w:ascii="仿宋" w:hAnsi="仿宋" w:eastAsia="仿宋" w:cs="仿宋"/>
          <w:color w:val="auto"/>
          <w:kern w:val="0"/>
          <w:sz w:val="31"/>
          <w:szCs w:val="31"/>
          <w:lang w:val="en-US" w:eastAsia="zh-CN" w:bidi="ar"/>
        </w:rPr>
        <w:t>万元，所属单位</w:t>
      </w:r>
      <w:r>
        <w:rPr>
          <w:rFonts w:hint="eastAsia" w:cs="仿宋"/>
          <w:color w:val="auto"/>
          <w:kern w:val="0"/>
          <w:sz w:val="31"/>
          <w:szCs w:val="31"/>
          <w:lang w:val="en-US" w:eastAsia="zh-CN" w:bidi="ar"/>
        </w:rPr>
        <w:t>0.05</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lang w:val="en-US" w:eastAsia="zh-CN"/>
        </w:rPr>
        <w:t>、电费6.26万元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2.52</w:t>
      </w:r>
      <w:r>
        <w:rPr>
          <w:rFonts w:hint="eastAsia" w:ascii="仿宋" w:hAnsi="仿宋" w:eastAsia="仿宋" w:cs="仿宋"/>
          <w:color w:val="auto"/>
          <w:kern w:val="0"/>
          <w:sz w:val="31"/>
          <w:szCs w:val="31"/>
          <w:lang w:val="en-US" w:eastAsia="zh-CN" w:bidi="ar"/>
        </w:rPr>
        <w:t>万元，所属单位</w:t>
      </w:r>
      <w:r>
        <w:rPr>
          <w:rFonts w:hint="eastAsia" w:cs="仿宋"/>
          <w:color w:val="auto"/>
          <w:kern w:val="0"/>
          <w:sz w:val="31"/>
          <w:szCs w:val="31"/>
          <w:lang w:val="en-US" w:eastAsia="zh-CN" w:bidi="ar"/>
        </w:rPr>
        <w:t>3.74</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邮电费</w:t>
      </w:r>
      <w:r>
        <w:rPr>
          <w:rFonts w:hint="eastAsia" w:ascii="仿宋_GB2312" w:hAnsi="仿宋_GB2312" w:eastAsia="仿宋_GB2312" w:cs="仿宋_GB2312"/>
          <w:color w:val="auto"/>
          <w:kern w:val="0"/>
          <w:sz w:val="32"/>
          <w:szCs w:val="32"/>
          <w:lang w:val="en-US" w:eastAsia="zh-CN"/>
        </w:rPr>
        <w:t>4.24</w:t>
      </w:r>
      <w:r>
        <w:rPr>
          <w:rFonts w:hint="eastAsia" w:ascii="仿宋_GB2312" w:hAnsi="仿宋_GB2312" w:eastAsia="仿宋_GB2312" w:cs="仿宋_GB2312"/>
          <w:color w:val="auto"/>
          <w:kern w:val="0"/>
          <w:sz w:val="32"/>
          <w:szCs w:val="32"/>
        </w:rPr>
        <w:t>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1.45</w:t>
      </w:r>
      <w:r>
        <w:rPr>
          <w:rFonts w:hint="eastAsia" w:ascii="仿宋" w:hAnsi="仿宋" w:eastAsia="仿宋" w:cs="仿宋"/>
          <w:color w:val="auto"/>
          <w:kern w:val="0"/>
          <w:sz w:val="31"/>
          <w:szCs w:val="31"/>
          <w:lang w:val="en-US" w:eastAsia="zh-CN" w:bidi="ar"/>
        </w:rPr>
        <w:t>万元，所属单位</w:t>
      </w:r>
      <w:r>
        <w:rPr>
          <w:rFonts w:hint="eastAsia" w:cs="仿宋"/>
          <w:color w:val="auto"/>
          <w:kern w:val="0"/>
          <w:sz w:val="31"/>
          <w:szCs w:val="31"/>
          <w:lang w:val="en-US" w:eastAsia="zh-CN" w:bidi="ar"/>
        </w:rPr>
        <w:t>2.79</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物业管理费</w:t>
      </w:r>
      <w:r>
        <w:rPr>
          <w:rFonts w:hint="eastAsia" w:ascii="仿宋_GB2312" w:hAnsi="仿宋_GB2312" w:eastAsia="仿宋_GB2312" w:cs="仿宋_GB2312"/>
          <w:color w:val="auto"/>
          <w:kern w:val="0"/>
          <w:sz w:val="32"/>
          <w:szCs w:val="32"/>
          <w:lang w:val="en-US" w:eastAsia="zh-CN"/>
        </w:rPr>
        <w:t>4.44万元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2.73</w:t>
      </w:r>
      <w:r>
        <w:rPr>
          <w:rFonts w:hint="eastAsia" w:ascii="仿宋" w:hAnsi="仿宋" w:eastAsia="仿宋" w:cs="仿宋"/>
          <w:color w:val="auto"/>
          <w:kern w:val="0"/>
          <w:sz w:val="31"/>
          <w:szCs w:val="31"/>
          <w:lang w:val="en-US" w:eastAsia="zh-CN" w:bidi="ar"/>
        </w:rPr>
        <w:t xml:space="preserve">万元，所属单位 </w:t>
      </w:r>
      <w:r>
        <w:rPr>
          <w:rFonts w:hint="eastAsia" w:cs="仿宋"/>
          <w:color w:val="auto"/>
          <w:kern w:val="0"/>
          <w:sz w:val="31"/>
          <w:szCs w:val="31"/>
          <w:lang w:val="en-US" w:eastAsia="zh-CN" w:bidi="ar"/>
        </w:rPr>
        <w:t>1.71</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差旅费</w:t>
      </w:r>
      <w:r>
        <w:rPr>
          <w:rFonts w:hint="eastAsia" w:ascii="仿宋_GB2312" w:hAnsi="仿宋_GB2312" w:eastAsia="仿宋_GB2312" w:cs="仿宋_GB2312"/>
          <w:color w:val="auto"/>
          <w:kern w:val="0"/>
          <w:sz w:val="32"/>
          <w:szCs w:val="32"/>
          <w:lang w:val="en-US" w:eastAsia="zh-CN"/>
        </w:rPr>
        <w:t>4.74</w:t>
      </w:r>
      <w:r>
        <w:rPr>
          <w:rFonts w:hint="eastAsia" w:ascii="仿宋_GB2312" w:hAnsi="仿宋_GB2312" w:eastAsia="仿宋_GB2312" w:cs="仿宋_GB2312"/>
          <w:color w:val="auto"/>
          <w:kern w:val="0"/>
          <w:sz w:val="32"/>
          <w:szCs w:val="32"/>
        </w:rPr>
        <w:t>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1.46</w:t>
      </w:r>
      <w:r>
        <w:rPr>
          <w:rFonts w:hint="eastAsia" w:ascii="仿宋" w:hAnsi="仿宋" w:eastAsia="仿宋" w:cs="仿宋"/>
          <w:color w:val="auto"/>
          <w:kern w:val="0"/>
          <w:sz w:val="31"/>
          <w:szCs w:val="31"/>
          <w:lang w:val="en-US" w:eastAsia="zh-CN" w:bidi="ar"/>
        </w:rPr>
        <w:t>万元，所属单位</w:t>
      </w:r>
      <w:r>
        <w:rPr>
          <w:rFonts w:hint="eastAsia" w:cs="仿宋"/>
          <w:color w:val="auto"/>
          <w:kern w:val="0"/>
          <w:sz w:val="31"/>
          <w:szCs w:val="31"/>
          <w:lang w:val="en-US" w:eastAsia="zh-CN" w:bidi="ar"/>
        </w:rPr>
        <w:t>3.28</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rPr>
        <w:t>、维修（护）费</w:t>
      </w:r>
      <w:r>
        <w:rPr>
          <w:rFonts w:hint="eastAsia" w:ascii="仿宋_GB2312" w:hAnsi="仿宋_GB2312" w:eastAsia="仿宋_GB2312" w:cs="仿宋_GB2312"/>
          <w:color w:val="auto"/>
          <w:kern w:val="0"/>
          <w:sz w:val="32"/>
          <w:szCs w:val="32"/>
          <w:lang w:val="en-US" w:eastAsia="zh-CN"/>
        </w:rPr>
        <w:t>16.51万元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14.71</w:t>
      </w:r>
      <w:r>
        <w:rPr>
          <w:rFonts w:hint="eastAsia" w:ascii="仿宋" w:hAnsi="仿宋" w:eastAsia="仿宋" w:cs="仿宋"/>
          <w:color w:val="auto"/>
          <w:kern w:val="0"/>
          <w:sz w:val="31"/>
          <w:szCs w:val="31"/>
          <w:lang w:val="en-US" w:eastAsia="zh-CN" w:bidi="ar"/>
        </w:rPr>
        <w:t xml:space="preserve">万元，所属单位 </w:t>
      </w:r>
      <w:r>
        <w:rPr>
          <w:rFonts w:hint="eastAsia" w:cs="仿宋"/>
          <w:color w:val="auto"/>
          <w:kern w:val="0"/>
          <w:sz w:val="31"/>
          <w:szCs w:val="31"/>
          <w:lang w:val="en-US" w:eastAsia="zh-CN" w:bidi="ar"/>
        </w:rPr>
        <w:t>1.8</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lang w:val="en-US" w:eastAsia="zh-CN"/>
        </w:rPr>
        <w:t>、公务接待费6.43万元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5.99</w:t>
      </w:r>
      <w:r>
        <w:rPr>
          <w:rFonts w:hint="eastAsia" w:ascii="仿宋" w:hAnsi="仿宋" w:eastAsia="仿宋" w:cs="仿宋"/>
          <w:color w:val="auto"/>
          <w:kern w:val="0"/>
          <w:sz w:val="31"/>
          <w:szCs w:val="31"/>
          <w:lang w:val="en-US" w:eastAsia="zh-CN" w:bidi="ar"/>
        </w:rPr>
        <w:t xml:space="preserve">万元，所属单位 </w:t>
      </w:r>
      <w:r>
        <w:rPr>
          <w:rFonts w:hint="eastAsia" w:cs="仿宋"/>
          <w:color w:val="auto"/>
          <w:kern w:val="0"/>
          <w:sz w:val="31"/>
          <w:szCs w:val="31"/>
          <w:lang w:val="en-US" w:eastAsia="zh-CN" w:bidi="ar"/>
        </w:rPr>
        <w:t>0.44</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lang w:val="en-US" w:eastAsia="zh-CN"/>
        </w:rPr>
        <w:t>、劳务费13.8万元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12.1</w:t>
      </w:r>
      <w:r>
        <w:rPr>
          <w:rFonts w:hint="eastAsia" w:ascii="仿宋" w:hAnsi="仿宋" w:eastAsia="仿宋" w:cs="仿宋"/>
          <w:color w:val="auto"/>
          <w:kern w:val="0"/>
          <w:sz w:val="31"/>
          <w:szCs w:val="31"/>
          <w:lang w:val="en-US" w:eastAsia="zh-CN" w:bidi="ar"/>
        </w:rPr>
        <w:t xml:space="preserve">万元，所属单位 </w:t>
      </w:r>
      <w:r>
        <w:rPr>
          <w:rFonts w:hint="eastAsia" w:cs="仿宋"/>
          <w:color w:val="auto"/>
          <w:kern w:val="0"/>
          <w:sz w:val="31"/>
          <w:szCs w:val="31"/>
          <w:lang w:val="en-US" w:eastAsia="zh-CN" w:bidi="ar"/>
        </w:rPr>
        <w:t>1.7</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lang w:val="en-US" w:eastAsia="zh-CN"/>
        </w:rPr>
        <w:t>、委托业务费5.84万元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5.84</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lang w:val="en-US" w:eastAsia="zh-CN"/>
        </w:rPr>
        <w:t>、工会经费20.32万元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14.49</w:t>
      </w:r>
      <w:r>
        <w:rPr>
          <w:rFonts w:hint="eastAsia" w:ascii="仿宋" w:hAnsi="仿宋" w:eastAsia="仿宋" w:cs="仿宋"/>
          <w:color w:val="auto"/>
          <w:kern w:val="0"/>
          <w:sz w:val="31"/>
          <w:szCs w:val="31"/>
          <w:lang w:val="en-US" w:eastAsia="zh-CN" w:bidi="ar"/>
        </w:rPr>
        <w:t xml:space="preserve">万元，所属单位 </w:t>
      </w:r>
      <w:r>
        <w:rPr>
          <w:rFonts w:hint="eastAsia" w:cs="仿宋"/>
          <w:color w:val="auto"/>
          <w:kern w:val="0"/>
          <w:sz w:val="31"/>
          <w:szCs w:val="31"/>
          <w:lang w:val="en-US" w:eastAsia="zh-CN" w:bidi="ar"/>
        </w:rPr>
        <w:t>5.83</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lang w:val="en-US" w:eastAsia="zh-CN"/>
        </w:rPr>
        <w:t>、福利费0.2万元</w:t>
      </w:r>
      <w:r>
        <w:rPr>
          <w:rFonts w:hint="eastAsia" w:ascii="仿宋" w:hAnsi="仿宋" w:eastAsia="仿宋" w:cs="仿宋"/>
          <w:color w:val="auto"/>
          <w:kern w:val="0"/>
          <w:sz w:val="31"/>
          <w:szCs w:val="31"/>
          <w:lang w:val="en-US" w:eastAsia="zh-CN" w:bidi="ar"/>
        </w:rPr>
        <w:t>（其中：所属单位</w:t>
      </w:r>
      <w:r>
        <w:rPr>
          <w:rFonts w:hint="eastAsia" w:cs="仿宋"/>
          <w:color w:val="auto"/>
          <w:kern w:val="0"/>
          <w:sz w:val="31"/>
          <w:szCs w:val="31"/>
          <w:lang w:val="en-US" w:eastAsia="zh-CN" w:bidi="ar"/>
        </w:rPr>
        <w:t>0.2</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lang w:val="en-US" w:eastAsia="zh-CN"/>
        </w:rPr>
        <w:t>、公务车运行维护费1.58万元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1.58</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lang w:val="en-US" w:eastAsia="zh-CN"/>
        </w:rPr>
        <w:t>、其他交通费用38万元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32.37</w:t>
      </w:r>
      <w:r>
        <w:rPr>
          <w:rFonts w:hint="eastAsia" w:ascii="仿宋" w:hAnsi="仿宋" w:eastAsia="仿宋" w:cs="仿宋"/>
          <w:color w:val="auto"/>
          <w:kern w:val="0"/>
          <w:sz w:val="31"/>
          <w:szCs w:val="31"/>
          <w:lang w:val="en-US" w:eastAsia="zh-CN" w:bidi="ar"/>
        </w:rPr>
        <w:t xml:space="preserve">万元，所属单位 </w:t>
      </w:r>
      <w:r>
        <w:rPr>
          <w:rFonts w:hint="eastAsia" w:cs="仿宋"/>
          <w:color w:val="auto"/>
          <w:kern w:val="0"/>
          <w:sz w:val="31"/>
          <w:szCs w:val="31"/>
          <w:lang w:val="en-US" w:eastAsia="zh-CN" w:bidi="ar"/>
        </w:rPr>
        <w:t>5.63</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lang w:val="en-US" w:eastAsia="zh-CN"/>
        </w:rPr>
        <w:t>、其他商品服务支出34.71万元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24.15</w:t>
      </w:r>
      <w:r>
        <w:rPr>
          <w:rFonts w:hint="eastAsia" w:ascii="仿宋" w:hAnsi="仿宋" w:eastAsia="仿宋" w:cs="仿宋"/>
          <w:color w:val="auto"/>
          <w:kern w:val="0"/>
          <w:sz w:val="31"/>
          <w:szCs w:val="31"/>
          <w:lang w:val="en-US" w:eastAsia="zh-CN" w:bidi="ar"/>
        </w:rPr>
        <w:t>万元，所属单位</w:t>
      </w:r>
      <w:r>
        <w:rPr>
          <w:rFonts w:hint="eastAsia" w:cs="仿宋"/>
          <w:color w:val="auto"/>
          <w:kern w:val="0"/>
          <w:sz w:val="31"/>
          <w:szCs w:val="31"/>
          <w:lang w:val="en-US" w:eastAsia="zh-CN" w:bidi="ar"/>
        </w:rPr>
        <w:t>10.56</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lang w:val="en-US" w:eastAsia="zh-CN"/>
        </w:rPr>
        <w:t>，资本性支出25.83万元</w:t>
      </w:r>
      <w:r>
        <w:rPr>
          <w:rFonts w:hint="eastAsia" w:ascii="仿宋" w:hAnsi="仿宋" w:eastAsia="仿宋" w:cs="仿宋"/>
          <w:color w:val="auto"/>
          <w:kern w:val="0"/>
          <w:sz w:val="31"/>
          <w:szCs w:val="31"/>
          <w:lang w:val="en-US" w:eastAsia="zh-CN" w:bidi="ar"/>
        </w:rPr>
        <w:t>（其中：局机关</w:t>
      </w:r>
      <w:r>
        <w:rPr>
          <w:rFonts w:hint="eastAsia" w:cs="仿宋"/>
          <w:color w:val="auto"/>
          <w:kern w:val="0"/>
          <w:sz w:val="31"/>
          <w:szCs w:val="31"/>
          <w:lang w:val="en-US" w:eastAsia="zh-CN" w:bidi="ar"/>
        </w:rPr>
        <w:t>25.83</w:t>
      </w:r>
      <w:r>
        <w:rPr>
          <w:rFonts w:hint="eastAsia" w:ascii="仿宋" w:hAnsi="仿宋" w:eastAsia="仿宋" w:cs="仿宋"/>
          <w:color w:val="auto"/>
          <w:kern w:val="0"/>
          <w:sz w:val="31"/>
          <w:szCs w:val="31"/>
          <w:lang w:val="en-US" w:eastAsia="zh-CN" w:bidi="ar"/>
        </w:rPr>
        <w:t>万元）</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2021</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color w:val="auto"/>
          <w:kern w:val="0"/>
          <w:sz w:val="32"/>
          <w:szCs w:val="32"/>
          <w:lang w:eastAsia="zh-CN"/>
        </w:rPr>
        <w:t>局</w:t>
      </w:r>
      <w:r>
        <w:rPr>
          <w:rFonts w:hint="eastAsia" w:ascii="仿宋_GB2312" w:hAnsi="仿宋_GB2312" w:eastAsia="仿宋_GB2312" w:cs="仿宋_GB2312"/>
          <w:color w:val="auto"/>
          <w:kern w:val="0"/>
          <w:sz w:val="32"/>
          <w:szCs w:val="32"/>
        </w:rPr>
        <w:t>机关运行经费支出比年初预算数</w:t>
      </w:r>
      <w:r>
        <w:rPr>
          <w:rFonts w:hint="eastAsia" w:ascii="仿宋_GB2312" w:hAnsi="仿宋_GB2312" w:eastAsia="仿宋_GB2312" w:cs="仿宋_GB2312"/>
          <w:color w:val="auto"/>
          <w:kern w:val="0"/>
          <w:sz w:val="32"/>
          <w:szCs w:val="32"/>
          <w:lang w:val="en-US" w:eastAsia="zh-CN"/>
        </w:rPr>
        <w:t>138.14万元</w:t>
      </w:r>
      <w:r>
        <w:rPr>
          <w:rFonts w:hint="eastAsia" w:ascii="仿宋_GB2312" w:hAnsi="仿宋_GB2312" w:eastAsia="仿宋_GB2312" w:cs="仿宋_GB2312"/>
          <w:color w:val="auto"/>
          <w:kern w:val="0"/>
          <w:sz w:val="32"/>
          <w:szCs w:val="32"/>
          <w:lang w:eastAsia="zh-CN"/>
        </w:rPr>
        <w:t>增加</w:t>
      </w:r>
      <w:r>
        <w:rPr>
          <w:rFonts w:hint="eastAsia" w:ascii="仿宋_GB2312" w:hAnsi="仿宋_GB2312" w:eastAsia="仿宋_GB2312" w:cs="仿宋_GB2312"/>
          <w:color w:val="auto"/>
          <w:kern w:val="0"/>
          <w:sz w:val="32"/>
          <w:szCs w:val="32"/>
          <w:lang w:val="en-US" w:eastAsia="zh-CN"/>
        </w:rPr>
        <w:t>35</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上涨</w:t>
      </w:r>
      <w:r>
        <w:rPr>
          <w:rFonts w:hint="eastAsia" w:ascii="仿宋_GB2312" w:hAnsi="仿宋_GB2312" w:eastAsia="仿宋_GB2312" w:cs="仿宋_GB2312"/>
          <w:color w:val="auto"/>
          <w:kern w:val="0"/>
          <w:sz w:val="32"/>
          <w:szCs w:val="32"/>
          <w:lang w:val="en-US" w:eastAsia="zh-CN"/>
        </w:rPr>
        <w:t>25.34</w:t>
      </w:r>
      <w:r>
        <w:rPr>
          <w:rFonts w:hint="eastAsia" w:ascii="仿宋_GB2312" w:hAnsi="仿宋_GB2312" w:eastAsia="仿宋_GB2312" w:cs="仿宋_GB2312"/>
          <w:color w:val="auto"/>
          <w:kern w:val="0"/>
          <w:sz w:val="32"/>
          <w:szCs w:val="32"/>
        </w:rPr>
        <w:t>%。主要原因是：</w:t>
      </w:r>
      <w:r>
        <w:rPr>
          <w:rFonts w:hint="eastAsia" w:ascii="仿宋_GB2312" w:hAnsi="仿宋_GB2312" w:eastAsia="仿宋_GB2312" w:cs="仿宋_GB2312"/>
          <w:color w:val="auto"/>
          <w:kern w:val="0"/>
          <w:sz w:val="32"/>
          <w:szCs w:val="32"/>
          <w:lang w:eastAsia="zh-CN"/>
        </w:rPr>
        <w:t>一是购置一批国产电脑，导致资本性支出增加；二是新增</w:t>
      </w:r>
      <w:r>
        <w:rPr>
          <w:rFonts w:hint="eastAsia" w:ascii="仿宋_GB2312" w:hAnsi="仿宋_GB2312" w:eastAsia="仿宋_GB2312" w:cs="仿宋_GB2312"/>
          <w:color w:val="auto"/>
          <w:kern w:val="0"/>
          <w:sz w:val="32"/>
          <w:szCs w:val="32"/>
          <w:lang w:val="en-US" w:eastAsia="zh-CN"/>
        </w:rPr>
        <w:t>11名事业编制人员，公用经费增加。</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（四）政府采购执行情况说明</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本部门（单位）</w:t>
      </w:r>
      <w:r>
        <w:rPr>
          <w:rFonts w:hint="eastAsia" w:ascii="仿宋_GB2312" w:hAnsi="仿宋_GB2312" w:eastAsia="仿宋_GB2312" w:cs="仿宋_GB2312"/>
          <w:color w:val="auto"/>
          <w:kern w:val="0"/>
          <w:sz w:val="32"/>
          <w:szCs w:val="32"/>
          <w:lang w:eastAsia="zh-CN"/>
        </w:rPr>
        <w:t>2021</w:t>
      </w:r>
      <w:r>
        <w:rPr>
          <w:rFonts w:hint="eastAsia" w:ascii="仿宋_GB2312" w:hAnsi="仿宋_GB2312" w:eastAsia="仿宋_GB2312" w:cs="仿宋_GB2312"/>
          <w:color w:val="auto"/>
          <w:kern w:val="0"/>
          <w:sz w:val="32"/>
          <w:szCs w:val="32"/>
        </w:rPr>
        <w:t>年度政府采购支出总额</w:t>
      </w:r>
      <w:r>
        <w:rPr>
          <w:rFonts w:hint="eastAsia" w:ascii="仿宋_GB2312" w:hAnsi="仿宋_GB2312" w:eastAsia="仿宋_GB2312" w:cs="仿宋_GB2312"/>
          <w:color w:val="auto"/>
          <w:kern w:val="0"/>
          <w:sz w:val="32"/>
          <w:szCs w:val="32"/>
          <w:lang w:val="en-US" w:eastAsia="zh-CN"/>
        </w:rPr>
        <w:t>603.99</w:t>
      </w:r>
      <w:r>
        <w:rPr>
          <w:rFonts w:hint="eastAsia" w:ascii="仿宋_GB2312" w:hAnsi="仿宋_GB2312" w:eastAsia="仿宋_GB2312" w:cs="仿宋_GB2312"/>
          <w:color w:val="auto"/>
          <w:kern w:val="0"/>
          <w:sz w:val="32"/>
          <w:szCs w:val="32"/>
        </w:rPr>
        <w:t>万元，其中：政府采购货物支出</w:t>
      </w:r>
      <w:r>
        <w:rPr>
          <w:rFonts w:hint="eastAsia" w:ascii="仿宋_GB2312" w:hAnsi="仿宋_GB2312" w:eastAsia="仿宋_GB2312" w:cs="仿宋_GB2312"/>
          <w:color w:val="auto"/>
          <w:kern w:val="0"/>
          <w:sz w:val="32"/>
          <w:szCs w:val="32"/>
          <w:lang w:val="en-US" w:eastAsia="zh-CN"/>
        </w:rPr>
        <w:t>46.55</w:t>
      </w:r>
      <w:r>
        <w:rPr>
          <w:rFonts w:hint="eastAsia" w:ascii="仿宋_GB2312" w:hAnsi="仿宋_GB2312" w:eastAsia="仿宋_GB2312" w:cs="仿宋_GB2312"/>
          <w:color w:val="auto"/>
          <w:kern w:val="0"/>
          <w:sz w:val="32"/>
          <w:szCs w:val="32"/>
        </w:rPr>
        <w:t>万元、政府采购服务支出</w:t>
      </w:r>
      <w:r>
        <w:rPr>
          <w:rFonts w:hint="eastAsia" w:ascii="仿宋_GB2312" w:hAnsi="仿宋_GB2312" w:eastAsia="仿宋_GB2312" w:cs="仿宋_GB2312"/>
          <w:color w:val="auto"/>
          <w:kern w:val="0"/>
          <w:sz w:val="32"/>
          <w:szCs w:val="32"/>
          <w:lang w:val="en-US" w:eastAsia="zh-CN"/>
        </w:rPr>
        <w:t>557.44</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val="en-US" w:eastAsia="zh-CN"/>
        </w:rPr>
        <w:t>（含各类涉水规划方案编制服务、印刷服务、审计服务、物业服务、设计服务等）</w:t>
      </w:r>
      <w:r>
        <w:rPr>
          <w:rFonts w:hint="eastAsia" w:ascii="仿宋_GB2312" w:hAnsi="仿宋_GB2312" w:eastAsia="仿宋_GB2312" w:cs="仿宋_GB2312"/>
          <w:color w:val="auto"/>
          <w:kern w:val="0"/>
          <w:sz w:val="32"/>
          <w:szCs w:val="32"/>
        </w:rPr>
        <w:t>。授予中小企业合同金额</w:t>
      </w:r>
      <w:r>
        <w:rPr>
          <w:rFonts w:hint="eastAsia" w:ascii="仿宋_GB2312" w:hAnsi="仿宋_GB2312" w:eastAsia="仿宋_GB2312" w:cs="仿宋_GB2312"/>
          <w:color w:val="auto"/>
          <w:kern w:val="0"/>
          <w:sz w:val="32"/>
          <w:szCs w:val="32"/>
          <w:lang w:val="en-US" w:eastAsia="zh-CN"/>
        </w:rPr>
        <w:t>483</w:t>
      </w:r>
      <w:r>
        <w:rPr>
          <w:rFonts w:hint="eastAsia" w:ascii="仿宋_GB2312" w:hAnsi="仿宋_GB2312" w:eastAsia="仿宋_GB2312" w:cs="仿宋_GB2312"/>
          <w:color w:val="auto"/>
          <w:kern w:val="0"/>
          <w:sz w:val="32"/>
          <w:szCs w:val="32"/>
        </w:rPr>
        <w:t>万元，占政府采购支出总额的</w:t>
      </w:r>
      <w:r>
        <w:rPr>
          <w:rFonts w:hint="eastAsia" w:ascii="仿宋_GB2312" w:hAnsi="仿宋_GB2312" w:eastAsia="仿宋_GB2312" w:cs="仿宋_GB2312"/>
          <w:color w:val="auto"/>
          <w:kern w:val="0"/>
          <w:sz w:val="32"/>
          <w:szCs w:val="32"/>
          <w:lang w:val="en-US" w:eastAsia="zh-CN"/>
        </w:rPr>
        <w:t>79.96</w:t>
      </w:r>
      <w:r>
        <w:rPr>
          <w:rFonts w:hint="eastAsia" w:ascii="仿宋_GB2312" w:hAnsi="仿宋_GB2312" w:eastAsia="仿宋_GB2312" w:cs="仿宋_GB2312"/>
          <w:color w:val="auto"/>
          <w:kern w:val="0"/>
          <w:sz w:val="32"/>
          <w:szCs w:val="32"/>
        </w:rPr>
        <w:t>%，其中：授予小微企业合同金额</w:t>
      </w:r>
      <w:r>
        <w:rPr>
          <w:rFonts w:hint="eastAsia" w:ascii="仿宋_GB2312" w:hAnsi="仿宋_GB2312" w:eastAsia="仿宋_GB2312" w:cs="仿宋_GB2312"/>
          <w:color w:val="auto"/>
          <w:kern w:val="0"/>
          <w:sz w:val="32"/>
          <w:szCs w:val="32"/>
          <w:lang w:val="en-US" w:eastAsia="zh-CN"/>
        </w:rPr>
        <w:t>483</w:t>
      </w:r>
      <w:r>
        <w:rPr>
          <w:rFonts w:hint="eastAsia" w:ascii="仿宋_GB2312" w:hAnsi="仿宋_GB2312" w:eastAsia="仿宋_GB2312" w:cs="仿宋_GB2312"/>
          <w:color w:val="auto"/>
          <w:kern w:val="0"/>
          <w:sz w:val="32"/>
          <w:szCs w:val="32"/>
        </w:rPr>
        <w:t>万元，占政府采购支出总额的</w:t>
      </w:r>
      <w:r>
        <w:rPr>
          <w:rFonts w:hint="eastAsia" w:ascii="仿宋_GB2312" w:hAnsi="仿宋_GB2312" w:eastAsia="仿宋_GB2312" w:cs="仿宋_GB2312"/>
          <w:color w:val="auto"/>
          <w:kern w:val="0"/>
          <w:sz w:val="32"/>
          <w:szCs w:val="32"/>
          <w:lang w:val="en-US" w:eastAsia="zh-CN"/>
        </w:rPr>
        <w:t>79.96</w:t>
      </w:r>
      <w:r>
        <w:rPr>
          <w:rFonts w:hint="eastAsia" w:ascii="仿宋_GB2312" w:hAnsi="仿宋_GB2312" w:eastAsia="仿宋_GB2312" w:cs="仿宋_GB2312"/>
          <w:color w:val="auto"/>
          <w:kern w:val="0"/>
          <w:sz w:val="32"/>
          <w:szCs w:val="32"/>
        </w:rPr>
        <w:t>%。</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2021年政府采购决算数比2020年543.6万元增加60.39万元，上涨11.11%，主要原因一是政府采购日趋规范，服务类支出增加，如涉水规划方案编制服务增加；二是更换一批国产电脑。</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（五）一般公共预算“三公”经费支出情况说明</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2021</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度</w:t>
      </w:r>
      <w:r>
        <w:rPr>
          <w:rFonts w:hint="eastAsia" w:ascii="仿宋_GB2312" w:hAnsi="仿宋_GB2312" w:eastAsia="仿宋_GB2312" w:cs="仿宋_GB2312"/>
          <w:color w:val="auto"/>
          <w:kern w:val="0"/>
          <w:sz w:val="32"/>
          <w:szCs w:val="32"/>
        </w:rPr>
        <w:t>市</w:t>
      </w:r>
      <w:r>
        <w:rPr>
          <w:rFonts w:hint="eastAsia" w:ascii="仿宋_GB2312" w:hAnsi="仿宋_GB2312" w:eastAsia="仿宋_GB2312" w:cs="仿宋_GB2312"/>
          <w:color w:val="auto"/>
          <w:kern w:val="0"/>
          <w:sz w:val="32"/>
          <w:szCs w:val="32"/>
          <w:lang w:eastAsia="zh-CN"/>
        </w:rPr>
        <w:t>水利和湖泊局</w:t>
      </w:r>
      <w:r>
        <w:rPr>
          <w:rFonts w:hint="eastAsia" w:ascii="仿宋_GB2312" w:hAnsi="仿宋_GB2312" w:eastAsia="仿宋_GB2312" w:cs="仿宋_GB2312"/>
          <w:color w:val="auto"/>
          <w:kern w:val="0"/>
          <w:sz w:val="32"/>
          <w:szCs w:val="32"/>
        </w:rPr>
        <w:t>“三公”经费支出总额为</w:t>
      </w:r>
      <w:r>
        <w:rPr>
          <w:rFonts w:hint="eastAsia" w:ascii="仿宋_GB2312" w:hAnsi="仿宋_GB2312" w:eastAsia="仿宋_GB2312" w:cs="仿宋_GB2312"/>
          <w:color w:val="auto"/>
          <w:kern w:val="0"/>
          <w:sz w:val="32"/>
          <w:szCs w:val="32"/>
          <w:lang w:val="en-US" w:eastAsia="zh-CN"/>
        </w:rPr>
        <w:t>23.07</w:t>
      </w:r>
      <w:r>
        <w:rPr>
          <w:rFonts w:hint="eastAsia" w:ascii="仿宋_GB2312" w:hAnsi="仿宋_GB2312" w:eastAsia="仿宋_GB2312" w:cs="仿宋_GB2312"/>
          <w:color w:val="auto"/>
          <w:kern w:val="0"/>
          <w:sz w:val="32"/>
          <w:szCs w:val="32"/>
        </w:rPr>
        <w:t>万元。其中市</w:t>
      </w:r>
      <w:r>
        <w:rPr>
          <w:rFonts w:hint="eastAsia" w:ascii="仿宋_GB2312" w:hAnsi="仿宋_GB2312" w:eastAsia="仿宋_GB2312" w:cs="仿宋_GB2312"/>
          <w:color w:val="auto"/>
          <w:kern w:val="0"/>
          <w:sz w:val="32"/>
          <w:szCs w:val="32"/>
          <w:lang w:eastAsia="zh-CN"/>
        </w:rPr>
        <w:t>水利和湖泊局</w:t>
      </w:r>
      <w:r>
        <w:rPr>
          <w:rFonts w:hint="eastAsia" w:ascii="仿宋_GB2312" w:hAnsi="仿宋_GB2312" w:eastAsia="仿宋_GB2312" w:cs="仿宋_GB2312"/>
          <w:color w:val="auto"/>
          <w:kern w:val="0"/>
          <w:sz w:val="32"/>
          <w:szCs w:val="32"/>
        </w:rPr>
        <w:t>本级</w:t>
      </w:r>
      <w:r>
        <w:rPr>
          <w:rFonts w:hint="eastAsia" w:ascii="仿宋_GB2312" w:hAnsi="仿宋_GB2312" w:eastAsia="仿宋_GB2312" w:cs="仿宋_GB2312"/>
          <w:color w:val="auto"/>
          <w:kern w:val="0"/>
          <w:sz w:val="32"/>
          <w:szCs w:val="32"/>
          <w:lang w:val="en-US" w:eastAsia="zh-CN"/>
        </w:rPr>
        <w:t>2021</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度</w:t>
      </w:r>
      <w:r>
        <w:rPr>
          <w:rFonts w:hint="eastAsia" w:ascii="仿宋_GB2312" w:hAnsi="仿宋_GB2312" w:eastAsia="仿宋_GB2312" w:cs="仿宋_GB2312"/>
          <w:color w:val="auto"/>
          <w:kern w:val="0"/>
          <w:sz w:val="32"/>
          <w:szCs w:val="32"/>
        </w:rPr>
        <w:t>“三公”经费支出总额为</w:t>
      </w:r>
      <w:r>
        <w:rPr>
          <w:rFonts w:hint="eastAsia" w:ascii="仿宋_GB2312" w:hAnsi="仿宋_GB2312" w:eastAsia="仿宋_GB2312" w:cs="仿宋_GB2312"/>
          <w:color w:val="auto"/>
          <w:kern w:val="0"/>
          <w:sz w:val="32"/>
          <w:szCs w:val="32"/>
          <w:lang w:val="en-US" w:eastAsia="zh-CN"/>
        </w:rPr>
        <w:t>22.29</w:t>
      </w:r>
      <w:r>
        <w:rPr>
          <w:rFonts w:hint="eastAsia" w:ascii="仿宋_GB2312" w:hAnsi="仿宋_GB2312" w:eastAsia="仿宋_GB2312" w:cs="仿宋_GB2312"/>
          <w:color w:val="auto"/>
          <w:kern w:val="0"/>
          <w:sz w:val="32"/>
          <w:szCs w:val="32"/>
        </w:rPr>
        <w:t>万元，比20</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20.02万元</w:t>
      </w:r>
      <w:r>
        <w:rPr>
          <w:rFonts w:hint="eastAsia" w:ascii="仿宋_GB2312" w:hAnsi="仿宋_GB2312" w:eastAsia="仿宋_GB2312" w:cs="仿宋_GB2312"/>
          <w:color w:val="auto"/>
          <w:kern w:val="0"/>
          <w:sz w:val="32"/>
          <w:szCs w:val="32"/>
          <w:lang w:eastAsia="zh-CN"/>
        </w:rPr>
        <w:t>增加</w:t>
      </w:r>
      <w:r>
        <w:rPr>
          <w:rFonts w:hint="eastAsia" w:ascii="仿宋_GB2312" w:hAnsi="仿宋_GB2312" w:eastAsia="仿宋_GB2312" w:cs="仿宋_GB2312"/>
          <w:color w:val="auto"/>
          <w:kern w:val="0"/>
          <w:sz w:val="32"/>
          <w:szCs w:val="32"/>
          <w:lang w:val="en-US" w:eastAsia="zh-CN"/>
        </w:rPr>
        <w:t>2.27</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上浮</w:t>
      </w:r>
      <w:r>
        <w:rPr>
          <w:rFonts w:hint="eastAsia" w:ascii="仿宋_GB2312" w:hAnsi="仿宋_GB2312" w:eastAsia="仿宋_GB2312" w:cs="仿宋_GB2312"/>
          <w:color w:val="auto"/>
          <w:kern w:val="0"/>
          <w:sz w:val="32"/>
          <w:szCs w:val="32"/>
          <w:lang w:val="en-US" w:eastAsia="zh-CN"/>
        </w:rPr>
        <w:t>11.34</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，原因是公务用车运行维护费预算教上年增长，实际维护费较上年增加</w:t>
      </w:r>
      <w:r>
        <w:rPr>
          <w:rFonts w:hint="eastAsia" w:ascii="仿宋_GB2312" w:hAnsi="仿宋_GB2312" w:eastAsia="仿宋_GB2312" w:cs="仿宋_GB2312"/>
          <w:color w:val="auto"/>
          <w:kern w:val="0"/>
          <w:sz w:val="32"/>
          <w:szCs w:val="32"/>
        </w:rPr>
        <w:t>；比</w:t>
      </w:r>
      <w:r>
        <w:rPr>
          <w:rFonts w:hint="eastAsia" w:ascii="仿宋_GB2312" w:hAnsi="仿宋_GB2312" w:eastAsia="仿宋_GB2312" w:cs="仿宋_GB2312"/>
          <w:color w:val="auto"/>
          <w:kern w:val="0"/>
          <w:sz w:val="32"/>
          <w:szCs w:val="32"/>
          <w:lang w:eastAsia="zh-CN"/>
        </w:rPr>
        <w:t>2021</w:t>
      </w:r>
      <w:r>
        <w:rPr>
          <w:rFonts w:hint="eastAsia" w:ascii="仿宋_GB2312" w:hAnsi="仿宋_GB2312" w:eastAsia="仿宋_GB2312" w:cs="仿宋_GB2312"/>
          <w:color w:val="auto"/>
          <w:kern w:val="0"/>
          <w:sz w:val="32"/>
          <w:szCs w:val="32"/>
        </w:rPr>
        <w:t>年年初预算</w:t>
      </w:r>
      <w:r>
        <w:rPr>
          <w:rFonts w:hint="eastAsia" w:ascii="仿宋_GB2312" w:hAnsi="仿宋_GB2312" w:eastAsia="仿宋_GB2312" w:cs="仿宋_GB2312"/>
          <w:color w:val="auto"/>
          <w:kern w:val="0"/>
          <w:sz w:val="32"/>
          <w:szCs w:val="32"/>
          <w:lang w:val="en-US" w:eastAsia="zh-CN"/>
        </w:rPr>
        <w:t>22万元</w:t>
      </w:r>
      <w:r>
        <w:rPr>
          <w:rFonts w:hint="eastAsia" w:ascii="仿宋_GB2312" w:hAnsi="仿宋_GB2312" w:eastAsia="仿宋_GB2312" w:cs="仿宋_GB2312"/>
          <w:color w:val="auto"/>
          <w:kern w:val="0"/>
          <w:sz w:val="32"/>
          <w:szCs w:val="32"/>
        </w:rPr>
        <w:t>减少</w:t>
      </w:r>
      <w:r>
        <w:rPr>
          <w:rFonts w:hint="eastAsia" w:ascii="仿宋_GB2312" w:hAnsi="仿宋_GB2312" w:eastAsia="仿宋_GB2312" w:cs="仿宋_GB2312"/>
          <w:color w:val="auto"/>
          <w:kern w:val="0"/>
          <w:sz w:val="32"/>
          <w:szCs w:val="32"/>
          <w:lang w:val="en-US" w:eastAsia="zh-CN"/>
        </w:rPr>
        <w:t>增加0.29</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上浮</w:t>
      </w:r>
      <w:r>
        <w:rPr>
          <w:rFonts w:hint="eastAsia" w:ascii="仿宋_GB2312" w:hAnsi="仿宋_GB2312" w:eastAsia="仿宋_GB2312" w:cs="仿宋_GB2312"/>
          <w:color w:val="auto"/>
          <w:kern w:val="0"/>
          <w:sz w:val="32"/>
          <w:szCs w:val="32"/>
          <w:lang w:val="en-US" w:eastAsia="zh-CN"/>
        </w:rPr>
        <w:t>1.3</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，原因是公务用车运行维护费较预算有所压缩，公务接待费较预算有所增加</w:t>
      </w:r>
      <w:r>
        <w:rPr>
          <w:rFonts w:hint="eastAsia" w:ascii="仿宋_GB2312" w:hAnsi="仿宋_GB2312" w:eastAsia="仿宋_GB2312" w:cs="仿宋_GB2312"/>
          <w:color w:val="auto"/>
          <w:kern w:val="0"/>
          <w:sz w:val="32"/>
          <w:szCs w:val="32"/>
        </w:rPr>
        <w:t>。</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因公出国（境）</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批次</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人，费用</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公务用车运行维护费</w:t>
      </w:r>
      <w:r>
        <w:rPr>
          <w:rFonts w:hint="eastAsia" w:ascii="仿宋_GB2312" w:hAnsi="仿宋_GB2312" w:eastAsia="仿宋_GB2312" w:cs="仿宋_GB2312"/>
          <w:color w:val="auto"/>
          <w:kern w:val="0"/>
          <w:sz w:val="32"/>
          <w:szCs w:val="32"/>
          <w:lang w:val="en-US" w:eastAsia="zh-CN"/>
        </w:rPr>
        <w:t>15.34</w:t>
      </w:r>
      <w:r>
        <w:rPr>
          <w:rFonts w:hint="eastAsia" w:ascii="仿宋_GB2312" w:hAnsi="仿宋_GB2312" w:eastAsia="仿宋_GB2312" w:cs="仿宋_GB2312"/>
          <w:color w:val="auto"/>
          <w:kern w:val="0"/>
          <w:sz w:val="32"/>
          <w:szCs w:val="32"/>
        </w:rPr>
        <w:t>万元，比上年</w:t>
      </w:r>
      <w:r>
        <w:rPr>
          <w:rFonts w:hint="eastAsia" w:ascii="仿宋_GB2312" w:hAnsi="仿宋_GB2312" w:eastAsia="仿宋_GB2312" w:cs="仿宋_GB2312"/>
          <w:color w:val="auto"/>
          <w:kern w:val="0"/>
          <w:sz w:val="32"/>
          <w:szCs w:val="32"/>
          <w:lang w:val="en-US" w:eastAsia="zh-CN"/>
        </w:rPr>
        <w:t>14.73万元</w:t>
      </w:r>
      <w:r>
        <w:rPr>
          <w:rFonts w:hint="eastAsia" w:ascii="仿宋_GB2312" w:hAnsi="仿宋_GB2312" w:eastAsia="仿宋_GB2312" w:cs="仿宋_GB2312"/>
          <w:color w:val="auto"/>
          <w:kern w:val="0"/>
          <w:sz w:val="32"/>
          <w:szCs w:val="32"/>
        </w:rPr>
        <w:t>增加</w:t>
      </w:r>
      <w:r>
        <w:rPr>
          <w:rFonts w:hint="eastAsia" w:ascii="仿宋_GB2312" w:hAnsi="仿宋_GB2312" w:eastAsia="仿宋_GB2312" w:cs="仿宋_GB2312"/>
          <w:color w:val="auto"/>
          <w:kern w:val="0"/>
          <w:sz w:val="32"/>
          <w:szCs w:val="32"/>
          <w:lang w:val="en-US" w:eastAsia="zh-CN"/>
        </w:rPr>
        <w:t>0.61</w:t>
      </w:r>
      <w:r>
        <w:rPr>
          <w:rFonts w:hint="eastAsia" w:ascii="仿宋_GB2312" w:hAnsi="仿宋_GB2312" w:eastAsia="仿宋_GB2312" w:cs="仿宋_GB2312"/>
          <w:color w:val="auto"/>
          <w:kern w:val="0"/>
          <w:sz w:val="32"/>
          <w:szCs w:val="32"/>
        </w:rPr>
        <w:t>万元,增长</w:t>
      </w:r>
      <w:r>
        <w:rPr>
          <w:rFonts w:hint="eastAsia" w:ascii="仿宋_GB2312" w:hAnsi="仿宋_GB2312" w:eastAsia="仿宋_GB2312" w:cs="仿宋_GB2312"/>
          <w:color w:val="auto"/>
          <w:kern w:val="0"/>
          <w:sz w:val="32"/>
          <w:szCs w:val="32"/>
          <w:lang w:val="en-US" w:eastAsia="zh-CN"/>
        </w:rPr>
        <w:t>4.1</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；比预算</w:t>
      </w:r>
      <w:r>
        <w:rPr>
          <w:rFonts w:hint="eastAsia" w:ascii="仿宋_GB2312" w:hAnsi="仿宋_GB2312" w:eastAsia="仿宋_GB2312" w:cs="仿宋_GB2312"/>
          <w:color w:val="auto"/>
          <w:kern w:val="0"/>
          <w:sz w:val="32"/>
          <w:szCs w:val="32"/>
          <w:lang w:val="en-US" w:eastAsia="zh-CN"/>
        </w:rPr>
        <w:t>16万元减少0.66万元，下降4.1%</w:t>
      </w:r>
      <w:r>
        <w:rPr>
          <w:rFonts w:hint="eastAsia" w:ascii="仿宋_GB2312" w:hAnsi="仿宋_GB2312" w:eastAsia="仿宋_GB2312" w:cs="仿宋_GB2312"/>
          <w:color w:val="auto"/>
          <w:kern w:val="0"/>
          <w:sz w:val="32"/>
          <w:szCs w:val="32"/>
        </w:rPr>
        <w:t>。增长原因：1、财政往年按市直平均水平4万元/辆车的口径在基本预算中安排车辆经费已经无法满足我局车辆使用、损耗维护费用以及燃油费，于是我局今年在水利执法监督、江河湖库水系综合整治、水旱灾害防御、重大水利项目前期工作等重大项目中安排了车辆运行费6万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较往年预算基础上适当增加车辆费用预算。2、我局工作职能承担防汛抗旱、项目建设管理、督察检查等工作，需频繁到水库、堤坝等地进行督导巡查指导勘验，车辆使用频繁，且长期行驶在乡村小路、劣质公路上，燃油费、维修费都居高不下，加之车辆使用年限较长、维护成本高，按照市直平均车辆损耗水平安排我局车辆费无法足以支撑我局车辆正常运行。</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公务用车购置费</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万元；公车保有量</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辆。</w:t>
      </w:r>
    </w:p>
    <w:p>
      <w:pPr>
        <w:pStyle w:val="15"/>
        <w:keepNext w:val="0"/>
        <w:keepLines w:val="0"/>
        <w:pageBreakBefore w:val="0"/>
        <w:kinsoku/>
        <w:wordWrap/>
        <w:overflowPunct/>
        <w:topLinePunct w:val="0"/>
        <w:autoSpaceDE/>
        <w:autoSpaceDN/>
        <w:bidi w:val="0"/>
        <w:adjustRightInd/>
        <w:snapToGrid/>
        <w:spacing w:line="640" w:lineRule="exac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公务接待</w:t>
      </w:r>
      <w:r>
        <w:rPr>
          <w:rFonts w:hint="eastAsia" w:ascii="仿宋_GB2312" w:hAnsi="仿宋_GB2312" w:eastAsia="仿宋_GB2312" w:cs="仿宋_GB2312"/>
          <w:color w:val="auto"/>
          <w:kern w:val="0"/>
          <w:sz w:val="32"/>
          <w:szCs w:val="32"/>
          <w:lang w:val="en-US" w:eastAsia="zh-CN"/>
        </w:rPr>
        <w:t>102</w:t>
      </w:r>
      <w:r>
        <w:rPr>
          <w:rFonts w:hint="eastAsia" w:ascii="仿宋_GB2312" w:hAnsi="仿宋_GB2312" w:eastAsia="仿宋_GB2312" w:cs="仿宋_GB2312"/>
          <w:color w:val="auto"/>
          <w:kern w:val="0"/>
          <w:sz w:val="32"/>
          <w:szCs w:val="32"/>
        </w:rPr>
        <w:t>批次</w:t>
      </w:r>
      <w:r>
        <w:rPr>
          <w:rFonts w:hint="eastAsia" w:ascii="仿宋_GB2312" w:hAnsi="仿宋_GB2312" w:eastAsia="仿宋_GB2312" w:cs="仿宋_GB2312"/>
          <w:color w:val="auto"/>
          <w:kern w:val="0"/>
          <w:sz w:val="32"/>
          <w:szCs w:val="32"/>
          <w:lang w:val="en-US" w:eastAsia="zh-CN"/>
        </w:rPr>
        <w:t>818</w:t>
      </w:r>
      <w:r>
        <w:rPr>
          <w:rFonts w:hint="eastAsia" w:ascii="仿宋_GB2312" w:hAnsi="仿宋_GB2312" w:eastAsia="仿宋_GB2312" w:cs="仿宋_GB2312"/>
          <w:color w:val="auto"/>
          <w:kern w:val="0"/>
          <w:sz w:val="32"/>
          <w:szCs w:val="32"/>
        </w:rPr>
        <w:t>人，费用</w:t>
      </w:r>
      <w:r>
        <w:rPr>
          <w:rFonts w:hint="eastAsia" w:ascii="仿宋_GB2312" w:hAnsi="仿宋_GB2312" w:eastAsia="仿宋_GB2312" w:cs="仿宋_GB2312"/>
          <w:color w:val="auto"/>
          <w:kern w:val="0"/>
          <w:sz w:val="32"/>
          <w:szCs w:val="32"/>
          <w:lang w:val="en-US" w:eastAsia="zh-CN"/>
        </w:rPr>
        <w:t>6.95</w:t>
      </w:r>
      <w:r>
        <w:rPr>
          <w:rFonts w:hint="eastAsia" w:ascii="仿宋_GB2312" w:hAnsi="仿宋_GB2312" w:eastAsia="仿宋_GB2312" w:cs="仿宋_GB2312"/>
          <w:color w:val="auto"/>
          <w:kern w:val="0"/>
          <w:sz w:val="32"/>
          <w:szCs w:val="32"/>
        </w:rPr>
        <w:t>万元，比</w:t>
      </w:r>
      <w:r>
        <w:rPr>
          <w:rFonts w:hint="eastAsia" w:ascii="仿宋_GB2312" w:hAnsi="仿宋_GB2312" w:eastAsia="仿宋_GB2312" w:cs="仿宋_GB2312"/>
          <w:color w:val="auto"/>
          <w:kern w:val="0"/>
          <w:sz w:val="32"/>
          <w:szCs w:val="32"/>
          <w:lang w:val="en-US" w:eastAsia="zh-CN"/>
        </w:rPr>
        <w:t>2020年5.3万元</w:t>
      </w:r>
      <w:r>
        <w:rPr>
          <w:rFonts w:hint="eastAsia" w:ascii="仿宋_GB2312" w:hAnsi="仿宋_GB2312" w:eastAsia="仿宋_GB2312" w:cs="仿宋_GB2312"/>
          <w:color w:val="auto"/>
          <w:kern w:val="0"/>
          <w:sz w:val="32"/>
          <w:szCs w:val="32"/>
          <w:lang w:eastAsia="zh-CN"/>
        </w:rPr>
        <w:t>增加</w:t>
      </w:r>
      <w:r>
        <w:rPr>
          <w:rFonts w:hint="eastAsia" w:ascii="仿宋_GB2312" w:hAnsi="仿宋_GB2312" w:eastAsia="仿宋_GB2312" w:cs="仿宋_GB2312"/>
          <w:color w:val="auto"/>
          <w:kern w:val="0"/>
          <w:sz w:val="32"/>
          <w:szCs w:val="32"/>
          <w:lang w:val="en-US" w:eastAsia="zh-CN"/>
        </w:rPr>
        <w:t>1.65</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上浮</w:t>
      </w:r>
      <w:r>
        <w:rPr>
          <w:rFonts w:hint="eastAsia" w:ascii="仿宋_GB2312" w:hAnsi="仿宋_GB2312" w:eastAsia="仿宋_GB2312" w:cs="仿宋_GB2312"/>
          <w:color w:val="auto"/>
          <w:kern w:val="0"/>
          <w:sz w:val="32"/>
          <w:szCs w:val="32"/>
          <w:lang w:val="en-US" w:eastAsia="zh-CN"/>
        </w:rPr>
        <w:t>31.13</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；比预算</w:t>
      </w:r>
      <w:r>
        <w:rPr>
          <w:rFonts w:hint="eastAsia" w:ascii="仿宋_GB2312" w:hAnsi="仿宋_GB2312" w:eastAsia="仿宋_GB2312" w:cs="仿宋_GB2312"/>
          <w:color w:val="auto"/>
          <w:kern w:val="0"/>
          <w:sz w:val="32"/>
          <w:szCs w:val="32"/>
          <w:lang w:val="en-US" w:eastAsia="zh-CN"/>
        </w:rPr>
        <w:t>6万元增加0.95万元，上浮15.8%</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上浮</w:t>
      </w:r>
      <w:r>
        <w:rPr>
          <w:rFonts w:hint="eastAsia" w:ascii="仿宋_GB2312" w:hAnsi="仿宋_GB2312" w:eastAsia="仿宋_GB2312" w:cs="仿宋_GB2312"/>
          <w:color w:val="auto"/>
          <w:kern w:val="0"/>
          <w:sz w:val="32"/>
          <w:szCs w:val="32"/>
        </w:rPr>
        <w:t>原因：</w:t>
      </w:r>
      <w:r>
        <w:rPr>
          <w:rFonts w:hint="eastAsia" w:ascii="仿宋_GB2312" w:hAnsi="仿宋_GB2312" w:eastAsia="仿宋_GB2312" w:cs="仿宋_GB2312"/>
          <w:color w:val="auto"/>
          <w:kern w:val="0"/>
          <w:sz w:val="32"/>
          <w:szCs w:val="32"/>
          <w:lang w:val="en-US" w:eastAsia="zh-CN"/>
        </w:rPr>
        <w:t>2020年新冠疫情爆发，因防疫控制减少接待</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2021年疫情防控常态化，接待恢复正常，所以较2020年有所增长。</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（六）国有资产占用情况说明</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截至</w:t>
      </w:r>
      <w:r>
        <w:rPr>
          <w:rFonts w:hint="eastAsia" w:ascii="仿宋_GB2312" w:hAnsi="仿宋_GB2312" w:eastAsia="仿宋_GB2312" w:cs="仿宋_GB2312"/>
          <w:color w:val="auto"/>
          <w:kern w:val="0"/>
          <w:sz w:val="32"/>
          <w:szCs w:val="32"/>
          <w:lang w:eastAsia="zh-CN"/>
        </w:rPr>
        <w:t>2021</w:t>
      </w:r>
      <w:r>
        <w:rPr>
          <w:rFonts w:hint="eastAsia" w:ascii="仿宋_GB2312" w:hAnsi="仿宋_GB2312" w:eastAsia="仿宋_GB2312" w:cs="仿宋_GB2312"/>
          <w:color w:val="auto"/>
          <w:kern w:val="0"/>
          <w:sz w:val="32"/>
          <w:szCs w:val="32"/>
        </w:rPr>
        <w:t>年12月31日，</w:t>
      </w:r>
      <w:r>
        <w:rPr>
          <w:rFonts w:hint="eastAsia" w:ascii="仿宋_GB2312" w:hAnsi="仿宋_GB2312" w:eastAsia="仿宋_GB2312" w:cs="仿宋_GB2312"/>
          <w:color w:val="auto"/>
          <w:kern w:val="0"/>
          <w:sz w:val="32"/>
          <w:szCs w:val="32"/>
          <w:lang w:eastAsia="zh-CN"/>
        </w:rPr>
        <w:t>我局</w:t>
      </w:r>
      <w:r>
        <w:rPr>
          <w:rFonts w:hint="eastAsia" w:ascii="仿宋_GB2312" w:hAnsi="仿宋_GB2312" w:eastAsia="仿宋_GB2312" w:cs="仿宋_GB2312"/>
          <w:color w:val="auto"/>
          <w:kern w:val="0"/>
          <w:sz w:val="32"/>
          <w:szCs w:val="32"/>
        </w:rPr>
        <w:t>共有车辆</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辆</w:t>
      </w:r>
      <w:r>
        <w:rPr>
          <w:rFonts w:hint="eastAsia" w:ascii="仿宋_GB2312" w:hAnsi="仿宋_GB2312" w:eastAsia="仿宋_GB2312" w:cs="仿宋_GB2312"/>
          <w:color w:val="auto"/>
          <w:sz w:val="32"/>
          <w:szCs w:val="32"/>
        </w:rPr>
        <w:t>（含局机关</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辆、所属单位</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kern w:val="0"/>
          <w:sz w:val="32"/>
          <w:szCs w:val="32"/>
        </w:rPr>
        <w:t>，其中，应急保障用车</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辆；价值 50万元以上通用设备</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台（套）；单位价值 100万元以上专用设备</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台（套）。</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（七）</w:t>
      </w:r>
      <w:r>
        <w:rPr>
          <w:rFonts w:hint="eastAsia" w:ascii="楷体_GB2312" w:hAnsi="楷体_GB2312" w:eastAsia="楷体_GB2312" w:cs="楷体_GB2312"/>
          <w:color w:val="auto"/>
          <w:kern w:val="0"/>
          <w:sz w:val="32"/>
          <w:szCs w:val="32"/>
          <w:lang w:eastAsia="zh-CN"/>
        </w:rPr>
        <w:t>2021</w:t>
      </w:r>
      <w:r>
        <w:rPr>
          <w:rFonts w:hint="eastAsia" w:ascii="楷体_GB2312" w:hAnsi="楷体_GB2312" w:eastAsia="楷体_GB2312" w:cs="楷体_GB2312"/>
          <w:color w:val="auto"/>
          <w:kern w:val="0"/>
          <w:sz w:val="32"/>
          <w:szCs w:val="32"/>
        </w:rPr>
        <w:t>年度预算绩效执行情况说明</w:t>
      </w: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1.预算绩效管理工作开展情况</w:t>
      </w:r>
    </w:p>
    <w:p>
      <w:pPr>
        <w:pStyle w:val="15"/>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根据预算绩效管理要求，我</w:t>
      </w:r>
      <w:r>
        <w:rPr>
          <w:rFonts w:hint="eastAsia" w:ascii="仿宋_GB2312" w:hAnsi="仿宋_GB2312" w:eastAsia="仿宋_GB2312" w:cs="仿宋_GB2312"/>
          <w:color w:val="auto"/>
          <w:kern w:val="0"/>
          <w:sz w:val="32"/>
          <w:szCs w:val="32"/>
          <w:lang w:eastAsia="zh-CN"/>
        </w:rPr>
        <w:t>局</w:t>
      </w:r>
      <w:r>
        <w:rPr>
          <w:rFonts w:hint="eastAsia" w:ascii="仿宋_GB2312" w:hAnsi="仿宋_GB2312" w:eastAsia="仿宋_GB2312" w:cs="仿宋_GB2312"/>
          <w:color w:val="auto"/>
          <w:kern w:val="0"/>
          <w:sz w:val="32"/>
          <w:szCs w:val="32"/>
        </w:rPr>
        <w:t>组织对</w:t>
      </w:r>
      <w:r>
        <w:rPr>
          <w:rFonts w:hint="eastAsia" w:ascii="仿宋_GB2312" w:hAnsi="仿宋_GB2312" w:eastAsia="仿宋_GB2312" w:cs="仿宋_GB2312"/>
          <w:color w:val="auto"/>
          <w:kern w:val="0"/>
          <w:sz w:val="32"/>
          <w:szCs w:val="32"/>
          <w:lang w:eastAsia="zh-CN"/>
        </w:rPr>
        <w:t>2021</w:t>
      </w:r>
      <w:r>
        <w:rPr>
          <w:rFonts w:hint="eastAsia" w:ascii="仿宋_GB2312" w:hAnsi="仿宋_GB2312" w:eastAsia="仿宋_GB2312" w:cs="仿宋_GB2312"/>
          <w:color w:val="auto"/>
          <w:kern w:val="0"/>
          <w:sz w:val="32"/>
          <w:szCs w:val="32"/>
        </w:rPr>
        <w:t>年项目支出</w:t>
      </w:r>
      <w:r>
        <w:rPr>
          <w:rFonts w:hint="eastAsia" w:ascii="仿宋_GB2312" w:hAnsi="仿宋_GB2312" w:eastAsia="仿宋_GB2312" w:cs="仿宋_GB2312"/>
          <w:color w:val="auto"/>
          <w:kern w:val="0"/>
          <w:sz w:val="32"/>
          <w:szCs w:val="32"/>
          <w:lang w:eastAsia="zh-CN"/>
        </w:rPr>
        <w:t>全口径</w:t>
      </w:r>
      <w:r>
        <w:rPr>
          <w:rFonts w:hint="eastAsia" w:ascii="仿宋_GB2312" w:hAnsi="仿宋_GB2312" w:eastAsia="仿宋_GB2312" w:cs="仿宋_GB2312"/>
          <w:color w:val="auto"/>
          <w:kern w:val="0"/>
          <w:sz w:val="32"/>
          <w:szCs w:val="32"/>
        </w:rPr>
        <w:t>开展绩效自评，共涉及</w:t>
      </w:r>
      <w:r>
        <w:rPr>
          <w:rFonts w:hint="eastAsia" w:ascii="仿宋_GB2312" w:hAnsi="仿宋_GB2312" w:eastAsia="仿宋_GB2312" w:cs="仿宋_GB2312"/>
          <w:color w:val="auto"/>
          <w:kern w:val="0"/>
          <w:sz w:val="32"/>
          <w:szCs w:val="32"/>
          <w:lang w:eastAsia="zh-CN"/>
        </w:rPr>
        <w:t>市本级及上级补助</w:t>
      </w:r>
      <w:r>
        <w:rPr>
          <w:rFonts w:hint="eastAsia" w:ascii="仿宋_GB2312" w:hAnsi="仿宋_GB2312" w:eastAsia="仿宋_GB2312" w:cs="仿宋_GB2312"/>
          <w:color w:val="auto"/>
          <w:kern w:val="0"/>
          <w:sz w:val="32"/>
          <w:szCs w:val="32"/>
        </w:rPr>
        <w:t>项目</w:t>
      </w:r>
      <w:r>
        <w:rPr>
          <w:rFonts w:hint="eastAsia" w:ascii="仿宋_GB2312" w:hAnsi="仿宋_GB2312" w:eastAsia="仿宋_GB2312" w:cs="仿宋_GB2312"/>
          <w:color w:val="auto"/>
          <w:kern w:val="0"/>
          <w:sz w:val="32"/>
          <w:szCs w:val="32"/>
          <w:lang w:eastAsia="zh-CN"/>
        </w:rPr>
        <w:t>共</w:t>
      </w:r>
      <w:r>
        <w:rPr>
          <w:rFonts w:hint="eastAsia" w:ascii="仿宋_GB2312" w:hAnsi="仿宋_GB2312" w:eastAsia="仿宋_GB2312" w:cs="仿宋_GB2312"/>
          <w:color w:val="auto"/>
          <w:kern w:val="0"/>
          <w:sz w:val="32"/>
          <w:szCs w:val="32"/>
          <w:lang w:val="en-US" w:eastAsia="zh-CN"/>
        </w:rPr>
        <w:t>14</w:t>
      </w:r>
      <w:r>
        <w:rPr>
          <w:rFonts w:hint="eastAsia" w:ascii="仿宋_GB2312" w:hAnsi="仿宋_GB2312" w:eastAsia="仿宋_GB2312" w:cs="仿宋_GB2312"/>
          <w:color w:val="auto"/>
          <w:kern w:val="0"/>
          <w:sz w:val="32"/>
          <w:szCs w:val="32"/>
        </w:rPr>
        <w:t>个，资金</w:t>
      </w:r>
      <w:r>
        <w:rPr>
          <w:rFonts w:hint="eastAsia" w:ascii="仿宋_GB2312" w:hAnsi="仿宋_GB2312" w:eastAsia="仿宋_GB2312" w:cs="仿宋_GB2312"/>
          <w:color w:val="auto"/>
          <w:kern w:val="0"/>
          <w:sz w:val="32"/>
          <w:szCs w:val="32"/>
          <w:lang w:val="en-US" w:eastAsia="zh-CN"/>
        </w:rPr>
        <w:t>3718.01</w:t>
      </w:r>
      <w:r>
        <w:rPr>
          <w:rFonts w:hint="eastAsia" w:ascii="仿宋_GB2312" w:hAnsi="仿宋_GB2312" w:eastAsia="仿宋_GB2312" w:cs="仿宋_GB2312"/>
          <w:color w:val="auto"/>
          <w:kern w:val="0"/>
          <w:sz w:val="32"/>
          <w:szCs w:val="32"/>
        </w:rPr>
        <w:t>万元，占一般公共预算项目支出总额的</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％。从评价情况来看，</w:t>
      </w:r>
      <w:r>
        <w:rPr>
          <w:rFonts w:hint="eastAsia" w:ascii="仿宋_GB2312" w:hAnsi="仿宋_GB2312" w:eastAsia="仿宋_GB2312" w:cs="仿宋_GB2312"/>
          <w:color w:val="auto"/>
          <w:kern w:val="0"/>
          <w:sz w:val="32"/>
          <w:szCs w:val="32"/>
          <w:lang w:eastAsia="zh-CN"/>
        </w:rPr>
        <w:t>2021</w:t>
      </w:r>
      <w:r>
        <w:rPr>
          <w:rFonts w:hint="eastAsia" w:ascii="仿宋_GB2312" w:hAnsi="仿宋_GB2312" w:eastAsia="仿宋_GB2312" w:cs="仿宋_GB2312"/>
          <w:color w:val="auto"/>
          <w:kern w:val="0"/>
          <w:sz w:val="32"/>
          <w:szCs w:val="32"/>
        </w:rPr>
        <w:t>年，我局严格按照财政部、省财政厅、省水利厅、市财政局相关文件要求，开展项目支出绩效管理，有关项目立项程序完整、规范，预算执行及时、有效，绩效目标得到较好实现，绩效管理水平不断提高，绩效指标体系建设逐渐丰富和完善。</w:t>
      </w:r>
    </w:p>
    <w:p>
      <w:pPr>
        <w:pStyle w:val="15"/>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kern w:val="0"/>
          <w:sz w:val="32"/>
          <w:szCs w:val="32"/>
          <w:lang w:eastAsia="zh-CN"/>
        </w:rPr>
        <w:sectPr>
          <w:pgSz w:w="16838" w:h="11906" w:orient="landscape"/>
          <w:pgMar w:top="1800" w:right="1440" w:bottom="1800" w:left="1440" w:header="851" w:footer="992" w:gutter="0"/>
          <w:cols w:space="425" w:num="1"/>
          <w:docGrid w:type="lines" w:linePitch="312" w:charSpace="0"/>
        </w:sectPr>
      </w:pPr>
    </w:p>
    <w:p>
      <w:pPr>
        <w:pStyle w:val="15"/>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kern w:val="0"/>
          <w:sz w:val="32"/>
          <w:szCs w:val="32"/>
          <w:lang w:val="en-US" w:eastAsia="zh-CN"/>
        </w:rPr>
      </w:pPr>
      <w:bookmarkStart w:id="1" w:name="_GoBack"/>
      <w:bookmarkEnd w:id="1"/>
      <w:r>
        <w:rPr>
          <w:rFonts w:hint="eastAsia" w:ascii="仿宋_GB2312" w:hAnsi="仿宋_GB2312" w:eastAsia="仿宋_GB2312" w:cs="仿宋_GB2312"/>
          <w:color w:val="auto"/>
          <w:kern w:val="0"/>
          <w:sz w:val="32"/>
          <w:szCs w:val="32"/>
          <w:lang w:eastAsia="zh-CN"/>
        </w:rPr>
        <w:t>同时，我局</w:t>
      </w:r>
      <w:r>
        <w:rPr>
          <w:rFonts w:hint="eastAsia" w:ascii="仿宋_GB2312" w:hAnsi="仿宋_GB2312" w:eastAsia="仿宋_GB2312" w:cs="仿宋_GB2312"/>
          <w:color w:val="auto"/>
          <w:kern w:val="0"/>
          <w:sz w:val="32"/>
          <w:szCs w:val="32"/>
        </w:rPr>
        <w:t>组织开展部门整体支出绩效评价，从评价情况来看，</w:t>
      </w:r>
      <w:r>
        <w:rPr>
          <w:rFonts w:hint="eastAsia" w:ascii="仿宋_GB2312" w:hAnsi="仿宋_GB2312" w:eastAsia="仿宋_GB2312" w:cs="仿宋_GB2312"/>
          <w:color w:val="auto"/>
          <w:kern w:val="0"/>
          <w:sz w:val="32"/>
          <w:szCs w:val="32"/>
          <w:lang w:val="en-US" w:eastAsia="zh-CN"/>
        </w:rPr>
        <w:t>我局根据部门职能、事业发展规划、年度工作任务为导向，从预算管理、产出指标、效益指标三方面制定部门整体支出绩效总目标，同时将绩效总目标细化至预算执行率、预算调整率、数量指标、质量指标、时效指标、成本指标、经济效益指标、社会效益指标、生态环境指标、可持续发展效益指标、服务对象满意度指标，并根据重要性设置权重，多方面评价部门整体支出绩效。</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lang w:eastAsia="zh-CN"/>
        </w:rPr>
      </w:pPr>
    </w:p>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附：</w:t>
      </w:r>
      <w:r>
        <w:rPr>
          <w:rFonts w:hint="eastAsia" w:ascii="仿宋_GB2312" w:hAnsi="仿宋_GB2312" w:eastAsia="仿宋_GB2312" w:cs="仿宋_GB2312"/>
          <w:color w:val="auto"/>
          <w:kern w:val="0"/>
          <w:sz w:val="32"/>
          <w:szCs w:val="32"/>
        </w:rPr>
        <w:t>《咸宁市水利和湖泊局</w:t>
      </w:r>
      <w:r>
        <w:rPr>
          <w:rFonts w:hint="eastAsia" w:ascii="仿宋_GB2312" w:hAnsi="仿宋_GB2312" w:eastAsia="仿宋_GB2312" w:cs="仿宋_GB2312"/>
          <w:color w:val="auto"/>
          <w:kern w:val="0"/>
          <w:sz w:val="32"/>
          <w:szCs w:val="32"/>
          <w:lang w:eastAsia="zh-CN"/>
        </w:rPr>
        <w:t>2021</w:t>
      </w:r>
      <w:r>
        <w:rPr>
          <w:rFonts w:hint="eastAsia" w:ascii="仿宋_GB2312" w:hAnsi="仿宋_GB2312" w:eastAsia="仿宋_GB2312" w:cs="仿宋_GB2312"/>
          <w:color w:val="auto"/>
          <w:kern w:val="0"/>
          <w:sz w:val="32"/>
          <w:szCs w:val="32"/>
        </w:rPr>
        <w:t>年度部门整体部门自评表》</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w:t>
      </w:r>
      <w:r>
        <w:rPr>
          <w:rFonts w:hint="eastAsia" w:ascii="方正小标宋简体" w:hAnsi="宋体" w:eastAsia="方正小标宋简体" w:cs="方正小标宋简体"/>
          <w:color w:val="auto"/>
          <w:sz w:val="36"/>
          <w:szCs w:val="36"/>
          <w:lang w:eastAsia="zh-CN"/>
        </w:rPr>
        <w:t>市水利和湖泊局</w:t>
      </w:r>
      <w:r>
        <w:rPr>
          <w:rFonts w:hint="eastAsia" w:ascii="方正小标宋简体" w:hAnsi="宋体" w:eastAsia="方正小标宋简体" w:cs="方正小标宋简体"/>
          <w:color w:val="auto"/>
          <w:sz w:val="36"/>
          <w:szCs w:val="36"/>
        </w:rPr>
        <w:t>部门整体绩效自评表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2022.03</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976"/>
        <w:gridCol w:w="1122"/>
        <w:gridCol w:w="757"/>
        <w:gridCol w:w="562"/>
        <w:gridCol w:w="923"/>
        <w:gridCol w:w="394"/>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单位名称</w:t>
            </w:r>
          </w:p>
        </w:tc>
        <w:tc>
          <w:tcPr>
            <w:tcW w:w="7420" w:type="dxa"/>
            <w:gridSpan w:val="8"/>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lang w:eastAsia="zh-CN"/>
              </w:rPr>
              <w:t>咸宁市水利和湖泊局</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olor w:val="auto"/>
                <w:kern w:val="0"/>
              </w:rPr>
              <w:t>基本支出总额</w:t>
            </w:r>
          </w:p>
        </w:tc>
        <w:tc>
          <w:tcPr>
            <w:tcW w:w="3364" w:type="dxa"/>
            <w:gridSpan w:val="4"/>
            <w:noWrap w:val="0"/>
            <w:vAlign w:val="center"/>
          </w:tcPr>
          <w:p>
            <w:pPr>
              <w:widowControl/>
              <w:snapToGrid w:val="0"/>
              <w:spacing w:line="520" w:lineRule="exact"/>
              <w:jc w:val="left"/>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1122.52</w:t>
            </w:r>
          </w:p>
        </w:tc>
        <w:tc>
          <w:tcPr>
            <w:tcW w:w="1860"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项目支出总额</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lang w:val="en-US" w:eastAsia="zh-CN"/>
              </w:rPr>
              <w:t>2718</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部门整体支出总额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317"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466"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r>
              <w:rPr>
                <w:rFonts w:ascii="仿宋_GB2312" w:hAnsi="宋体" w:eastAsia="仿宋_GB2312" w:cs="仿宋_GB2312"/>
                <w:color w:val="auto"/>
                <w:kern w:val="0"/>
              </w:rPr>
              <w:t>*</w:t>
            </w:r>
            <w:r>
              <w:rPr>
                <w:rFonts w:hint="eastAsia" w:ascii="仿宋_GB2312" w:hAnsi="宋体" w:eastAsia="仿宋_GB2312" w:cs="仿宋_GB2312"/>
                <w:color w:val="auto"/>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1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4114.74</w:t>
            </w:r>
          </w:p>
        </w:tc>
        <w:tc>
          <w:tcPr>
            <w:tcW w:w="1317"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3840.52</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93.34%</w:t>
            </w:r>
          </w:p>
        </w:tc>
        <w:tc>
          <w:tcPr>
            <w:tcW w:w="2196"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年度目标</w:t>
            </w:r>
          </w:p>
        </w:tc>
        <w:tc>
          <w:tcPr>
            <w:tcW w:w="7420" w:type="dxa"/>
            <w:gridSpan w:val="8"/>
            <w:noWrap w:val="0"/>
            <w:vAlign w:val="center"/>
          </w:tcPr>
          <w:p>
            <w:pPr>
              <w:widowControl/>
              <w:snapToGrid w:val="0"/>
              <w:jc w:val="both"/>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1.全面推行河湖长制。“省考”目标：较上年进位保位、全省前10。</w:t>
            </w:r>
          </w:p>
          <w:p>
            <w:pPr>
              <w:widowControl/>
              <w:snapToGrid w:val="0"/>
              <w:jc w:val="both"/>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2.围绕“三条红线”考核。节约用水、提高用水效率。改善水生态环境。</w:t>
            </w:r>
          </w:p>
          <w:p>
            <w:pPr>
              <w:widowControl/>
              <w:snapToGrid w:val="0"/>
              <w:jc w:val="both"/>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3.落实“四个确保，一个减轻”的防汛抗旱目标。</w:t>
            </w:r>
          </w:p>
          <w:p>
            <w:pPr>
              <w:widowControl/>
              <w:snapToGrid w:val="0"/>
              <w:jc w:val="both"/>
              <w:rPr>
                <w:rFonts w:hint="default"/>
                <w:color w:val="auto"/>
                <w:lang w:val="en-US" w:eastAsia="zh-CN"/>
              </w:rPr>
            </w:pPr>
            <w:r>
              <w:rPr>
                <w:rFonts w:hint="eastAsia" w:ascii="Times New Roman" w:hAnsi="Times New Roman" w:eastAsia="仿宋_GB2312" w:cs="Times New Roman"/>
                <w:color w:val="auto"/>
                <w:sz w:val="20"/>
                <w:szCs w:val="20"/>
                <w:highlight w:val="none"/>
                <w:lang w:val="en-US" w:eastAsia="zh-CN"/>
              </w:rPr>
              <w:t>4.市本级项目建设：斧头湖综合利用。完成《咸宁斧头湖湖底清淤及综合整治工程技术方案》编制。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restart"/>
            <w:noWrap w:val="0"/>
            <w:vAlign w:val="center"/>
          </w:tcPr>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rPr>
            </w:pPr>
            <w:r>
              <w:rPr>
                <w:rFonts w:hint="eastAsia" w:ascii="仿宋_GB2312" w:hAnsi="宋体" w:eastAsia="仿宋_GB2312" w:cs="仿宋_GB2312"/>
                <w:color w:val="auto"/>
                <w:kern w:val="0"/>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二级指标</w:t>
            </w:r>
          </w:p>
        </w:tc>
        <w:tc>
          <w:tcPr>
            <w:tcW w:w="187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三级指标</w:t>
            </w:r>
          </w:p>
        </w:tc>
        <w:tc>
          <w:tcPr>
            <w:tcW w:w="1466"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19"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877"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7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0"/>
                <w:szCs w:val="22"/>
              </w:rPr>
              <w:t>（</w:t>
            </w:r>
            <w:r>
              <w:rPr>
                <w:rFonts w:hint="eastAsia" w:ascii="仿宋_GB2312" w:hAnsi="宋体" w:eastAsia="仿宋_GB2312" w:cs="仿宋_GB2312"/>
                <w:color w:val="auto"/>
                <w:kern w:val="0"/>
                <w:sz w:val="20"/>
                <w:szCs w:val="22"/>
                <w:lang w:val="en-US" w:eastAsia="zh-CN"/>
              </w:rPr>
              <w:t>5</w:t>
            </w:r>
            <w:r>
              <w:rPr>
                <w:rFonts w:hint="eastAsia" w:ascii="仿宋_GB2312" w:hAnsi="宋体" w:eastAsia="仿宋_GB2312" w:cs="仿宋_GB2312"/>
                <w:color w:val="auto"/>
                <w:kern w:val="0"/>
                <w:sz w:val="20"/>
                <w:szCs w:val="22"/>
              </w:rPr>
              <w:t>0分）</w:t>
            </w:r>
          </w:p>
        </w:tc>
        <w:tc>
          <w:tcPr>
            <w:tcW w:w="1879"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both"/>
              <w:rPr>
                <w:rFonts w:ascii="仿宋_GB2312" w:hAnsi="宋体" w:eastAsia="仿宋_GB2312"/>
                <w:color w:val="auto"/>
                <w:kern w:val="0"/>
              </w:rPr>
            </w:pPr>
            <w:r>
              <w:rPr>
                <w:rFonts w:hint="default" w:ascii="Times New Roman" w:hAnsi="Times New Roman" w:eastAsia="仿宋_GB2312" w:cs="Times New Roman"/>
                <w:color w:val="auto"/>
                <w:sz w:val="20"/>
                <w:szCs w:val="20"/>
                <w:highlight w:val="none"/>
                <w:lang w:val="en-US" w:eastAsia="zh-CN"/>
              </w:rPr>
              <w:t>实施河湖长制规范化管理的河湖</w:t>
            </w:r>
            <w:r>
              <w:rPr>
                <w:rFonts w:hint="eastAsia" w:ascii="Times New Roman" w:hAnsi="Times New Roman" w:eastAsia="仿宋_GB2312" w:cs="Times New Roman"/>
                <w:color w:val="auto"/>
                <w:sz w:val="20"/>
                <w:szCs w:val="20"/>
                <w:highlight w:val="none"/>
                <w:lang w:val="en-US" w:eastAsia="zh-CN"/>
              </w:rPr>
              <w:t>数量</w:t>
            </w:r>
          </w:p>
        </w:tc>
        <w:tc>
          <w:tcPr>
            <w:tcW w:w="1466" w:type="dxa"/>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16条</w:t>
            </w:r>
          </w:p>
        </w:tc>
        <w:tc>
          <w:tcPr>
            <w:tcW w:w="1319" w:type="dxa"/>
            <w:noWrap w:val="0"/>
            <w:vAlign w:val="center"/>
          </w:tcPr>
          <w:p>
            <w:pPr>
              <w:widowControl/>
              <w:snapToGrid w:val="0"/>
              <w:jc w:val="center"/>
              <w:rPr>
                <w:rFonts w:ascii="仿宋_GB2312" w:hAnsi="宋体" w:eastAsia="仿宋_GB2312"/>
                <w:color w:val="auto"/>
                <w:kern w:val="0"/>
              </w:rPr>
            </w:pPr>
            <w:r>
              <w:rPr>
                <w:rFonts w:hint="eastAsia" w:ascii="Times New Roman" w:hAnsi="Times New Roman" w:eastAsia="仿宋_GB2312" w:cs="Times New Roman"/>
                <w:color w:val="auto"/>
                <w:sz w:val="20"/>
                <w:szCs w:val="20"/>
                <w:highlight w:val="none"/>
                <w:lang w:val="en-US" w:eastAsia="zh-CN"/>
              </w:rPr>
              <w:t>16条</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完成管理范围划定河湖数量</w:t>
            </w:r>
          </w:p>
        </w:tc>
        <w:tc>
          <w:tcPr>
            <w:tcW w:w="1466" w:type="dxa"/>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16条</w:t>
            </w:r>
          </w:p>
        </w:tc>
        <w:tc>
          <w:tcPr>
            <w:tcW w:w="1319" w:type="dxa"/>
            <w:noWrap w:val="0"/>
            <w:vAlign w:val="center"/>
          </w:tcPr>
          <w:p>
            <w:pPr>
              <w:widowControl/>
              <w:snapToGrid w:val="0"/>
              <w:jc w:val="center"/>
              <w:rPr>
                <w:rFonts w:ascii="仿宋_GB2312" w:hAnsi="宋体" w:eastAsia="仿宋_GB2312"/>
                <w:color w:val="auto"/>
                <w:kern w:val="0"/>
              </w:rPr>
            </w:pPr>
            <w:r>
              <w:rPr>
                <w:rFonts w:hint="eastAsia" w:ascii="Times New Roman" w:hAnsi="Times New Roman" w:eastAsia="仿宋_GB2312" w:cs="Times New Roman"/>
                <w:color w:val="auto"/>
                <w:sz w:val="20"/>
                <w:szCs w:val="20"/>
                <w:highlight w:val="none"/>
                <w:lang w:val="en-US" w:eastAsia="zh-CN"/>
              </w:rPr>
              <w:t>16条</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全市用水总量指标</w:t>
            </w:r>
          </w:p>
        </w:tc>
        <w:tc>
          <w:tcPr>
            <w:tcW w:w="1466" w:type="dxa"/>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≤16.48亿m³　</w:t>
            </w:r>
          </w:p>
        </w:tc>
        <w:tc>
          <w:tcPr>
            <w:tcW w:w="1319" w:type="dxa"/>
            <w:noWrap w:val="0"/>
            <w:vAlign w:val="center"/>
          </w:tcPr>
          <w:p>
            <w:pPr>
              <w:widowControl/>
              <w:snapToGrid w:val="0"/>
              <w:jc w:val="center"/>
              <w:rPr>
                <w:rFonts w:ascii="仿宋_GB2312" w:hAnsi="宋体" w:eastAsia="仿宋_GB2312"/>
                <w:color w:val="auto"/>
                <w:kern w:val="0"/>
              </w:rPr>
            </w:pPr>
            <w:r>
              <w:rPr>
                <w:rFonts w:hint="eastAsia" w:ascii="Times New Roman" w:hAnsi="Times New Roman" w:eastAsia="仿宋_GB2312" w:cs="Times New Roman"/>
                <w:color w:val="auto"/>
                <w:sz w:val="20"/>
                <w:szCs w:val="20"/>
                <w:highlight w:val="none"/>
                <w:lang w:val="en-US" w:eastAsia="zh-CN"/>
              </w:rPr>
              <w:t>≤16.48亿m³　</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万元GDP用水量　</w:t>
            </w:r>
          </w:p>
        </w:tc>
        <w:tc>
          <w:tcPr>
            <w:tcW w:w="1466" w:type="dxa"/>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＜134.9m³</w:t>
            </w:r>
          </w:p>
        </w:tc>
        <w:tc>
          <w:tcPr>
            <w:tcW w:w="1319" w:type="dxa"/>
            <w:noWrap w:val="0"/>
            <w:vAlign w:val="center"/>
          </w:tcPr>
          <w:p>
            <w:pPr>
              <w:widowControl/>
              <w:snapToGrid w:val="0"/>
              <w:jc w:val="center"/>
              <w:rPr>
                <w:rFonts w:ascii="仿宋_GB2312" w:hAnsi="宋体" w:eastAsia="仿宋_GB2312"/>
                <w:color w:val="auto"/>
                <w:kern w:val="0"/>
              </w:rPr>
            </w:pPr>
            <w:r>
              <w:rPr>
                <w:rFonts w:hint="eastAsia" w:ascii="Times New Roman" w:hAnsi="Times New Roman" w:eastAsia="仿宋_GB2312" w:cs="Times New Roman"/>
                <w:color w:val="auto"/>
                <w:sz w:val="20"/>
                <w:szCs w:val="20"/>
                <w:highlight w:val="none"/>
                <w:lang w:val="en-US" w:eastAsia="zh-CN"/>
              </w:rPr>
              <w:t>＜134.9m³</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万元工业增加值用水量　</w:t>
            </w:r>
          </w:p>
        </w:tc>
        <w:tc>
          <w:tcPr>
            <w:tcW w:w="1466" w:type="dxa"/>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＜91.2m³</w:t>
            </w:r>
          </w:p>
        </w:tc>
        <w:tc>
          <w:tcPr>
            <w:tcW w:w="1319" w:type="dxa"/>
            <w:noWrap w:val="0"/>
            <w:vAlign w:val="center"/>
          </w:tcPr>
          <w:p>
            <w:pPr>
              <w:widowControl/>
              <w:snapToGrid w:val="0"/>
              <w:jc w:val="center"/>
              <w:rPr>
                <w:rFonts w:ascii="仿宋_GB2312" w:hAnsi="宋体" w:eastAsia="仿宋_GB2312"/>
                <w:color w:val="auto"/>
                <w:kern w:val="0"/>
              </w:rPr>
            </w:pPr>
            <w:r>
              <w:rPr>
                <w:rFonts w:hint="eastAsia" w:ascii="Times New Roman" w:hAnsi="Times New Roman" w:eastAsia="仿宋_GB2312" w:cs="Times New Roman"/>
                <w:color w:val="auto"/>
                <w:sz w:val="20"/>
                <w:szCs w:val="20"/>
                <w:highlight w:val="none"/>
                <w:lang w:val="en-US" w:eastAsia="zh-CN"/>
              </w:rPr>
              <w:t>＜91.2m³</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水工程调度次数</w:t>
            </w:r>
          </w:p>
        </w:tc>
        <w:tc>
          <w:tcPr>
            <w:tcW w:w="1466" w:type="dxa"/>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≥10次　</w:t>
            </w:r>
          </w:p>
        </w:tc>
        <w:tc>
          <w:tcPr>
            <w:tcW w:w="1319" w:type="dxa"/>
            <w:noWrap w:val="0"/>
            <w:vAlign w:val="center"/>
          </w:tcPr>
          <w:p>
            <w:pPr>
              <w:widowControl/>
              <w:snapToGrid w:val="0"/>
              <w:jc w:val="center"/>
              <w:rPr>
                <w:rFonts w:ascii="仿宋_GB2312" w:hAnsi="宋体" w:eastAsia="仿宋_GB2312"/>
                <w:color w:val="auto"/>
                <w:kern w:val="0"/>
              </w:rPr>
            </w:pPr>
            <w:r>
              <w:rPr>
                <w:rFonts w:hint="eastAsia" w:ascii="Times New Roman" w:hAnsi="Times New Roman" w:eastAsia="仿宋_GB2312" w:cs="Times New Roman"/>
                <w:color w:val="auto"/>
                <w:sz w:val="20"/>
                <w:szCs w:val="20"/>
                <w:highlight w:val="none"/>
                <w:lang w:val="en-US" w:eastAsia="zh-CN"/>
              </w:rPr>
              <w:t>≥10次　</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市管一、二级堤防溃堤处数</w:t>
            </w:r>
          </w:p>
        </w:tc>
        <w:tc>
          <w:tcPr>
            <w:tcW w:w="1466" w:type="dxa"/>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0处</w:t>
            </w:r>
          </w:p>
        </w:tc>
        <w:tc>
          <w:tcPr>
            <w:tcW w:w="1319" w:type="dxa"/>
            <w:noWrap w:val="0"/>
            <w:vAlign w:val="center"/>
          </w:tcPr>
          <w:p>
            <w:pPr>
              <w:widowControl/>
              <w:snapToGrid w:val="0"/>
              <w:jc w:val="center"/>
              <w:rPr>
                <w:rFonts w:ascii="仿宋_GB2312" w:hAnsi="宋体" w:eastAsia="仿宋_GB2312"/>
                <w:color w:val="auto"/>
                <w:kern w:val="0"/>
              </w:rPr>
            </w:pPr>
            <w:r>
              <w:rPr>
                <w:rFonts w:hint="eastAsia" w:ascii="Times New Roman" w:hAnsi="Times New Roman" w:eastAsia="仿宋_GB2312" w:cs="Times New Roman"/>
                <w:color w:val="auto"/>
                <w:sz w:val="20"/>
                <w:szCs w:val="20"/>
                <w:highlight w:val="none"/>
                <w:lang w:val="en-US" w:eastAsia="zh-CN"/>
              </w:rPr>
              <w:t>0处</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市管大中型水库溃坝数量</w:t>
            </w:r>
          </w:p>
        </w:tc>
        <w:tc>
          <w:tcPr>
            <w:tcW w:w="1466" w:type="dxa"/>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0座</w:t>
            </w:r>
          </w:p>
        </w:tc>
        <w:tc>
          <w:tcPr>
            <w:tcW w:w="1319" w:type="dxa"/>
            <w:noWrap w:val="0"/>
            <w:vAlign w:val="center"/>
          </w:tcPr>
          <w:p>
            <w:pPr>
              <w:widowControl/>
              <w:snapToGrid w:val="0"/>
              <w:jc w:val="center"/>
              <w:rPr>
                <w:rFonts w:ascii="仿宋_GB2312" w:hAnsi="宋体" w:eastAsia="仿宋_GB2312"/>
                <w:color w:val="auto"/>
                <w:kern w:val="0"/>
              </w:rPr>
            </w:pPr>
            <w:r>
              <w:rPr>
                <w:rFonts w:hint="eastAsia" w:ascii="Times New Roman" w:hAnsi="Times New Roman" w:eastAsia="仿宋_GB2312" w:cs="Times New Roman"/>
                <w:color w:val="auto"/>
                <w:sz w:val="20"/>
                <w:szCs w:val="20"/>
                <w:highlight w:val="none"/>
                <w:lang w:val="en-US" w:eastAsia="zh-CN"/>
              </w:rPr>
              <w:t>0座</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斧头湖底泥生态清淤及综合整治技术方案</w:t>
            </w:r>
          </w:p>
        </w:tc>
        <w:tc>
          <w:tcPr>
            <w:tcW w:w="1466" w:type="dxa"/>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完成</w:t>
            </w:r>
          </w:p>
        </w:tc>
        <w:tc>
          <w:tcPr>
            <w:tcW w:w="1319"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olor w:val="auto"/>
                <w:kern w:val="0"/>
                <w:lang w:eastAsia="zh-CN"/>
              </w:rPr>
              <w:t>完成</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7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0"/>
                <w:szCs w:val="22"/>
              </w:rPr>
              <w:t>（30分）</w:t>
            </w:r>
          </w:p>
        </w:tc>
        <w:tc>
          <w:tcPr>
            <w:tcW w:w="1879"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olor w:val="auto"/>
                <w:kern w:val="0"/>
                <w:lang w:val="en-US" w:eastAsia="zh-CN"/>
              </w:rPr>
              <w:t>经济效益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洪涝旱灾年均直接经济损失占GDP比重</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Times New Roman"/>
                <w:color w:val="auto"/>
                <w:kern w:val="0"/>
                <w:lang w:val="en-US" w:eastAsia="zh-CN"/>
              </w:rPr>
              <w:t>＜1%</w:t>
            </w:r>
          </w:p>
        </w:tc>
        <w:tc>
          <w:tcPr>
            <w:tcW w:w="1319" w:type="dxa"/>
            <w:noWrap w:val="0"/>
            <w:vAlign w:val="center"/>
          </w:tcPr>
          <w:p>
            <w:pPr>
              <w:widowControl/>
              <w:snapToGrid w:val="0"/>
              <w:spacing w:line="520" w:lineRule="exact"/>
              <w:jc w:val="center"/>
              <w:rPr>
                <w:rFonts w:ascii="仿宋_GB2312" w:hAnsi="宋体" w:eastAsia="仿宋_GB2312" w:cstheme="minorBidi"/>
                <w:color w:val="auto"/>
                <w:kern w:val="0"/>
                <w:sz w:val="21"/>
                <w:szCs w:val="24"/>
                <w:lang w:val="en-US" w:eastAsia="zh-CN" w:bidi="ar-SA"/>
              </w:rPr>
            </w:pPr>
            <w:r>
              <w:rPr>
                <w:rFonts w:hint="eastAsia" w:ascii="仿宋_GB2312" w:hAnsi="宋体" w:eastAsia="仿宋_GB2312" w:cs="Times New Roman"/>
                <w:color w:val="auto"/>
                <w:kern w:val="0"/>
                <w:lang w:val="en-US" w:eastAsia="zh-CN"/>
              </w:rPr>
              <w:t>＜1%</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社会</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both"/>
              <w:rPr>
                <w:rFonts w:hint="eastAsia" w:ascii="Times New Roman" w:hAnsi="Times New Roman" w:eastAsia="仿宋_GB2312" w:cs="Times New Roman"/>
                <w:color w:val="auto"/>
                <w:sz w:val="20"/>
                <w:szCs w:val="20"/>
                <w:highlight w:val="none"/>
                <w:lang w:val="en-US" w:eastAsia="zh-CN"/>
              </w:rPr>
            </w:pPr>
            <w:r>
              <w:rPr>
                <w:rFonts w:hint="eastAsia" w:ascii="仿宋_GB2312" w:hAnsi="宋体" w:eastAsia="仿宋_GB2312" w:cs="Times New Roman"/>
                <w:color w:val="auto"/>
                <w:kern w:val="0"/>
                <w:lang w:eastAsia="zh-CN"/>
              </w:rPr>
              <w:t>洪涝旱灾造成的人员伤亡</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0人</w:t>
            </w:r>
          </w:p>
        </w:tc>
        <w:tc>
          <w:tcPr>
            <w:tcW w:w="1319" w:type="dxa"/>
            <w:noWrap w:val="0"/>
            <w:vAlign w:val="center"/>
          </w:tcPr>
          <w:p>
            <w:pPr>
              <w:widowControl/>
              <w:snapToGrid w:val="0"/>
              <w:spacing w:line="520" w:lineRule="exact"/>
              <w:jc w:val="center"/>
              <w:rPr>
                <w:rFonts w:hint="default" w:ascii="仿宋_GB2312" w:hAnsi="宋体" w:eastAsia="仿宋_GB2312" w:cstheme="minorBidi"/>
                <w:color w:val="auto"/>
                <w:kern w:val="0"/>
                <w:sz w:val="21"/>
                <w:szCs w:val="24"/>
                <w:lang w:val="en-US" w:eastAsia="zh-CN" w:bidi="ar-SA"/>
              </w:rPr>
            </w:pPr>
            <w:r>
              <w:rPr>
                <w:rFonts w:hint="eastAsia" w:ascii="仿宋_GB2312" w:hAnsi="宋体" w:eastAsia="仿宋_GB2312"/>
                <w:color w:val="auto"/>
                <w:kern w:val="0"/>
                <w:lang w:val="en-US" w:eastAsia="zh-CN"/>
              </w:rPr>
              <w:t>0人</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lang w:val="en-US" w:eastAsia="zh-CN"/>
              </w:rPr>
              <w:t>社会</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both"/>
              <w:rPr>
                <w:rFonts w:ascii="仿宋_GB2312" w:hAnsi="宋体" w:eastAsia="仿宋_GB2312"/>
                <w:color w:val="auto"/>
                <w:kern w:val="0"/>
              </w:rPr>
            </w:pPr>
            <w:r>
              <w:rPr>
                <w:rFonts w:hint="eastAsia" w:ascii="Times New Roman" w:hAnsi="Times New Roman" w:eastAsia="仿宋_GB2312" w:cs="Times New Roman"/>
                <w:color w:val="auto"/>
                <w:sz w:val="20"/>
                <w:szCs w:val="20"/>
                <w:highlight w:val="none"/>
                <w:lang w:val="en-US" w:eastAsia="zh-CN"/>
              </w:rPr>
              <w:t>市级河湖长履职达标率</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c>
          <w:tcPr>
            <w:tcW w:w="1319" w:type="dxa"/>
            <w:noWrap w:val="0"/>
            <w:vAlign w:val="center"/>
          </w:tcPr>
          <w:p>
            <w:pPr>
              <w:widowControl/>
              <w:snapToGrid w:val="0"/>
              <w:spacing w:line="520" w:lineRule="exact"/>
              <w:jc w:val="center"/>
              <w:rPr>
                <w:rFonts w:hint="default" w:ascii="仿宋_GB2312" w:hAnsi="宋体" w:eastAsia="仿宋_GB2312" w:cstheme="minorBidi"/>
                <w:color w:val="auto"/>
                <w:kern w:val="0"/>
                <w:sz w:val="21"/>
                <w:szCs w:val="24"/>
                <w:lang w:val="en-US" w:eastAsia="zh-CN" w:bidi="ar-SA"/>
              </w:rPr>
            </w:pPr>
            <w:r>
              <w:rPr>
                <w:rFonts w:hint="eastAsia" w:ascii="仿宋_GB2312" w:hAnsi="宋体" w:eastAsia="仿宋_GB2312"/>
                <w:color w:val="auto"/>
                <w:kern w:val="0"/>
                <w:lang w:val="en-US" w:eastAsia="zh-CN"/>
              </w:rPr>
              <w:t>100%</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社会</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both"/>
              <w:rPr>
                <w:rFonts w:hint="eastAsia" w:ascii="仿宋_GB2312" w:hAnsi="宋体" w:eastAsia="仿宋_GB2312" w:cs="仿宋_GB2312"/>
                <w:color w:val="auto"/>
                <w:kern w:val="0"/>
              </w:rPr>
            </w:pPr>
            <w:r>
              <w:rPr>
                <w:rFonts w:hint="eastAsia" w:ascii="Times New Roman" w:hAnsi="Times New Roman" w:eastAsia="仿宋_GB2312" w:cs="Times New Roman"/>
                <w:color w:val="auto"/>
                <w:sz w:val="20"/>
                <w:szCs w:val="20"/>
                <w:highlight w:val="none"/>
                <w:lang w:val="en-US" w:eastAsia="zh-CN"/>
              </w:rPr>
              <w:t>市管水利工程划界完成率</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c>
          <w:tcPr>
            <w:tcW w:w="1319" w:type="dxa"/>
            <w:noWrap w:val="0"/>
            <w:vAlign w:val="center"/>
          </w:tcPr>
          <w:p>
            <w:pPr>
              <w:widowControl/>
              <w:snapToGrid w:val="0"/>
              <w:spacing w:line="520" w:lineRule="exact"/>
              <w:jc w:val="center"/>
              <w:rPr>
                <w:rFonts w:hint="default" w:ascii="仿宋_GB2312" w:hAnsi="宋体" w:eastAsia="仿宋_GB2312" w:cstheme="minorBidi"/>
                <w:color w:val="auto"/>
                <w:kern w:val="0"/>
                <w:sz w:val="21"/>
                <w:szCs w:val="24"/>
                <w:lang w:val="en-US" w:eastAsia="zh-CN" w:bidi="ar-SA"/>
              </w:rPr>
            </w:pPr>
            <w:r>
              <w:rPr>
                <w:rFonts w:hint="eastAsia" w:ascii="仿宋_GB2312" w:hAnsi="宋体" w:eastAsia="仿宋_GB2312"/>
                <w:color w:val="auto"/>
                <w:kern w:val="0"/>
                <w:lang w:val="en-US" w:eastAsia="zh-CN"/>
              </w:rPr>
              <w:t>100%</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lang w:val="en-US" w:eastAsia="zh-CN"/>
              </w:rPr>
              <w:t>社会</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农田灌溉水有效利用系数</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lang w:eastAsia="zh-CN"/>
              </w:rPr>
              <w:t>≥</w:t>
            </w:r>
            <w:r>
              <w:rPr>
                <w:rFonts w:hint="eastAsia" w:ascii="仿宋_GB2312" w:hAnsi="宋体" w:eastAsia="仿宋_GB2312" w:cs="仿宋_GB2312"/>
                <w:color w:val="auto"/>
                <w:kern w:val="0"/>
                <w:lang w:val="en-US" w:eastAsia="zh-CN"/>
              </w:rPr>
              <w:t>0.524</w:t>
            </w:r>
          </w:p>
        </w:tc>
        <w:tc>
          <w:tcPr>
            <w:tcW w:w="1319" w:type="dxa"/>
            <w:noWrap w:val="0"/>
            <w:vAlign w:val="center"/>
          </w:tcPr>
          <w:p>
            <w:pPr>
              <w:widowControl/>
              <w:snapToGrid w:val="0"/>
              <w:spacing w:line="520" w:lineRule="exact"/>
              <w:jc w:val="center"/>
              <w:rPr>
                <w:rFonts w:hint="default" w:ascii="仿宋_GB2312" w:hAnsi="宋体" w:eastAsia="仿宋_GB2312" w:cstheme="minorBidi"/>
                <w:color w:val="auto"/>
                <w:kern w:val="0"/>
                <w:sz w:val="21"/>
                <w:szCs w:val="24"/>
                <w:lang w:val="en-US" w:eastAsia="zh-CN" w:bidi="ar-SA"/>
              </w:rPr>
            </w:pPr>
            <w:r>
              <w:rPr>
                <w:rFonts w:hint="eastAsia" w:ascii="仿宋_GB2312" w:hAnsi="宋体" w:eastAsia="仿宋_GB2312" w:cs="仿宋_GB2312"/>
                <w:color w:val="auto"/>
                <w:kern w:val="0"/>
                <w:lang w:val="en-US" w:eastAsia="zh-CN"/>
              </w:rPr>
              <w:t>0.5317</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7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生态</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jc w:val="center"/>
              <w:rPr>
                <w:rFonts w:hint="eastAsia"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重要江河湖泊水功能区水质达标率</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lang w:eastAsia="zh-CN"/>
              </w:rPr>
              <w:t>≥</w:t>
            </w:r>
            <w:r>
              <w:rPr>
                <w:rFonts w:hint="eastAsia" w:ascii="仿宋_GB2312" w:hAnsi="宋体" w:eastAsia="仿宋_GB2312" w:cs="仿宋_GB2312"/>
                <w:color w:val="auto"/>
                <w:kern w:val="0"/>
                <w:lang w:val="en-US" w:eastAsia="zh-CN"/>
              </w:rPr>
              <w:t>85%</w:t>
            </w:r>
          </w:p>
        </w:tc>
        <w:tc>
          <w:tcPr>
            <w:tcW w:w="1319" w:type="dxa"/>
            <w:noWrap w:val="0"/>
            <w:vAlign w:val="center"/>
          </w:tcPr>
          <w:p>
            <w:pPr>
              <w:widowControl/>
              <w:snapToGrid w:val="0"/>
              <w:spacing w:line="520" w:lineRule="exact"/>
              <w:jc w:val="center"/>
              <w:rPr>
                <w:rFonts w:ascii="仿宋_GB2312" w:hAnsi="宋体" w:eastAsia="仿宋_GB2312" w:cstheme="minorBidi"/>
                <w:color w:val="auto"/>
                <w:kern w:val="0"/>
                <w:sz w:val="21"/>
                <w:szCs w:val="24"/>
                <w:lang w:val="en-US" w:eastAsia="zh-CN" w:bidi="ar-SA"/>
              </w:rPr>
            </w:pPr>
            <w:r>
              <w:rPr>
                <w:rFonts w:hint="eastAsia" w:ascii="仿宋_GB2312" w:hAnsi="宋体" w:eastAsia="仿宋_GB2312" w:cs="仿宋_GB2312"/>
                <w:color w:val="auto"/>
                <w:kern w:val="0"/>
                <w:lang w:eastAsia="zh-CN"/>
              </w:rPr>
              <w:t>≥</w:t>
            </w:r>
            <w:r>
              <w:rPr>
                <w:rFonts w:hint="eastAsia" w:ascii="仿宋_GB2312" w:hAnsi="宋体" w:eastAsia="仿宋_GB2312" w:cs="仿宋_GB2312"/>
                <w:color w:val="auto"/>
                <w:kern w:val="0"/>
                <w:lang w:val="en-US" w:eastAsia="zh-CN"/>
              </w:rPr>
              <w:t>85%</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76" w:type="dxa"/>
            <w:noWrap w:val="0"/>
            <w:vAlign w:val="center"/>
          </w:tcPr>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rPr>
              <w:t>满意度指  标</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olor w:val="auto"/>
                <w:kern w:val="0"/>
                <w:sz w:val="20"/>
                <w:szCs w:val="22"/>
              </w:rPr>
              <w:t>（10分）</w:t>
            </w: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lang w:val="en-US" w:eastAsia="zh-CN"/>
              </w:rPr>
              <w:t>满意度指标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群众满意度</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color w:val="auto"/>
                <w:sz w:val="22"/>
                <w:szCs w:val="22"/>
                <w:highlight w:val="none"/>
              </w:rPr>
              <w:t>≥90%</w:t>
            </w:r>
          </w:p>
        </w:tc>
        <w:tc>
          <w:tcPr>
            <w:tcW w:w="1319"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552"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总分</w:t>
            </w:r>
          </w:p>
        </w:tc>
        <w:tc>
          <w:tcPr>
            <w:tcW w:w="8396" w:type="dxa"/>
            <w:gridSpan w:val="9"/>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原因分析</w:t>
            </w:r>
          </w:p>
        </w:tc>
        <w:tc>
          <w:tcPr>
            <w:tcW w:w="7420" w:type="dxa"/>
            <w:gridSpan w:val="8"/>
            <w:noWrap w:val="0"/>
            <w:vAlign w:val="center"/>
          </w:tcPr>
          <w:p>
            <w:pPr>
              <w:widowControl/>
              <w:jc w:val="left"/>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noWrap w:val="0"/>
            <w:vAlign w:val="center"/>
          </w:tcPr>
          <w:p>
            <w:pPr>
              <w:widowControl/>
              <w:jc w:val="left"/>
              <w:rPr>
                <w:rFonts w:ascii="仿宋_GB2312" w:hAnsi="宋体" w:eastAsia="仿宋_GB2312"/>
                <w:color w:val="auto"/>
                <w:kern w:val="0"/>
              </w:rPr>
            </w:pPr>
          </w:p>
        </w:tc>
      </w:tr>
    </w:tbl>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2.部门决算中项目绩效自评结果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40" w:firstLineChars="200"/>
        <w:jc w:val="both"/>
        <w:textAlignment w:val="auto"/>
        <w:rPr>
          <w:rFonts w:hint="eastAsia" w:ascii="仿宋_GB2312" w:hAnsi="仿宋_GB2312" w:eastAsia="仿宋_GB2312" w:cs="仿宋_GB2312"/>
          <w:color w:val="333333"/>
          <w:kern w:val="0"/>
          <w:sz w:val="27"/>
          <w:szCs w:val="27"/>
          <w:highlight w:val="none"/>
        </w:rPr>
      </w:pP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办公大楼维护运行</w:t>
      </w:r>
      <w:r>
        <w:rPr>
          <w:rFonts w:hint="eastAsia" w:ascii="仿宋_GB2312" w:hAnsi="仿宋_GB2312" w:eastAsia="仿宋_GB2312" w:cs="仿宋_GB2312"/>
          <w:color w:val="auto"/>
          <w:kern w:val="0"/>
          <w:sz w:val="32"/>
          <w:szCs w:val="32"/>
        </w:rPr>
        <w:t>项目绩效自评综述：项目全年预算数为</w:t>
      </w:r>
      <w:r>
        <w:rPr>
          <w:rFonts w:hint="eastAsia" w:ascii="仿宋_GB2312" w:hAnsi="仿宋_GB2312" w:eastAsia="仿宋_GB2312" w:cs="仿宋_GB2312"/>
          <w:color w:val="auto"/>
          <w:kern w:val="0"/>
          <w:sz w:val="32"/>
          <w:szCs w:val="32"/>
          <w:lang w:val="en-US" w:eastAsia="zh-CN"/>
        </w:rPr>
        <w:t>30</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30</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完成预算</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。主要产出和效益：一是办公大楼维护频次</w:t>
      </w:r>
      <w:r>
        <w:rPr>
          <w:rFonts w:hint="eastAsia" w:ascii="仿宋_GB2312" w:hAnsi="仿宋_GB2312" w:eastAsia="仿宋_GB2312" w:cs="仿宋_GB2312"/>
          <w:color w:val="auto"/>
          <w:kern w:val="0"/>
          <w:sz w:val="32"/>
          <w:szCs w:val="32"/>
          <w:lang w:eastAsia="zh-CN"/>
        </w:rPr>
        <w:t>大于</w:t>
      </w:r>
      <w:r>
        <w:rPr>
          <w:rFonts w:hint="eastAsia" w:ascii="仿宋_GB2312" w:hAnsi="仿宋_GB2312" w:eastAsia="仿宋_GB2312" w:cs="仿宋_GB2312"/>
          <w:color w:val="auto"/>
          <w:kern w:val="0"/>
          <w:sz w:val="32"/>
          <w:szCs w:val="32"/>
          <w:lang w:val="en-US" w:eastAsia="zh-CN"/>
        </w:rPr>
        <w:t>12次</w:t>
      </w:r>
      <w:r>
        <w:rPr>
          <w:rFonts w:hint="eastAsia" w:ascii="仿宋_GB2312" w:hAnsi="仿宋_GB2312" w:eastAsia="仿宋_GB2312" w:cs="仿宋_GB2312"/>
          <w:color w:val="auto"/>
          <w:kern w:val="0"/>
          <w:sz w:val="32"/>
          <w:szCs w:val="32"/>
        </w:rPr>
        <w:t>；二是消防安全事故发生率</w:t>
      </w:r>
      <w:r>
        <w:rPr>
          <w:rFonts w:hint="eastAsia" w:ascii="仿宋_GB2312" w:hAnsi="仿宋_GB2312" w:eastAsia="仿宋_GB2312" w:cs="仿宋_GB2312"/>
          <w:color w:val="auto"/>
          <w:kern w:val="0"/>
          <w:sz w:val="32"/>
          <w:szCs w:val="32"/>
          <w:lang w:eastAsia="zh-CN"/>
        </w:rPr>
        <w:t>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lang w:val="en-US" w:eastAsia="zh-CN"/>
        </w:rPr>
        <w:t>；三是</w:t>
      </w:r>
      <w:r>
        <w:rPr>
          <w:rFonts w:hint="eastAsia" w:ascii="仿宋_GB2312" w:hAnsi="仿宋_GB2312" w:eastAsia="仿宋_GB2312" w:cs="仿宋_GB2312"/>
          <w:color w:val="auto"/>
          <w:kern w:val="0"/>
          <w:sz w:val="32"/>
          <w:szCs w:val="32"/>
        </w:rPr>
        <w:t>公共设施完好率≥90%</w:t>
      </w:r>
      <w:r>
        <w:rPr>
          <w:rFonts w:hint="eastAsia" w:ascii="仿宋_GB2312" w:hAnsi="仿宋_GB2312" w:eastAsia="仿宋_GB2312" w:cs="仿宋_GB2312"/>
          <w:color w:val="auto"/>
          <w:kern w:val="0"/>
          <w:sz w:val="32"/>
          <w:szCs w:val="32"/>
          <w:lang w:eastAsia="zh-CN"/>
        </w:rPr>
        <w:t>；四是</w:t>
      </w:r>
      <w:r>
        <w:rPr>
          <w:rFonts w:hint="eastAsia" w:ascii="仿宋_GB2312" w:hAnsi="仿宋_GB2312" w:eastAsia="仿宋_GB2312" w:cs="仿宋_GB2312"/>
          <w:color w:val="auto"/>
          <w:kern w:val="0"/>
          <w:sz w:val="32"/>
          <w:szCs w:val="32"/>
        </w:rPr>
        <w:t>改善工作环境、提高办公质量</w:t>
      </w:r>
      <w:r>
        <w:rPr>
          <w:rFonts w:hint="eastAsia" w:ascii="仿宋_GB2312" w:hAnsi="仿宋_GB2312" w:eastAsia="仿宋_GB2312" w:cs="仿宋_GB2312"/>
          <w:color w:val="auto"/>
          <w:kern w:val="0"/>
          <w:sz w:val="32"/>
          <w:szCs w:val="32"/>
          <w:lang w:eastAsia="zh-CN"/>
        </w:rPr>
        <w:t>。发现的问题及原因：绩效目标执行无偏差。下一步改进措施：无。</w:t>
      </w:r>
    </w:p>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color w:val="auto"/>
          <w:kern w:val="0"/>
          <w:sz w:val="32"/>
          <w:szCs w:val="32"/>
          <w:lang w:eastAsia="zh-CN"/>
        </w:rPr>
        <w:t>办公大楼维护运行</w:t>
      </w:r>
      <w:r>
        <w:rPr>
          <w:rFonts w:hint="eastAsia" w:ascii="仿宋_GB2312" w:hAnsi="仿宋_GB2312" w:eastAsia="仿宋_GB2312" w:cs="仿宋_GB2312"/>
          <w:color w:val="auto"/>
          <w:kern w:val="0"/>
          <w:sz w:val="32"/>
          <w:szCs w:val="32"/>
        </w:rPr>
        <w:t>项目绩效自评表》</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w:t>
      </w:r>
      <w:r>
        <w:rPr>
          <w:rFonts w:hint="eastAsia" w:ascii="方正小标宋简体" w:hAnsi="宋体" w:eastAsia="方正小标宋简体" w:cs="方正小标宋简体"/>
          <w:color w:val="auto"/>
          <w:sz w:val="36"/>
          <w:szCs w:val="36"/>
          <w:lang w:eastAsia="zh-CN"/>
        </w:rPr>
        <w:t>办公大楼维护运行</w:t>
      </w:r>
      <w:r>
        <w:rPr>
          <w:rFonts w:hint="eastAsia" w:ascii="方正小标宋简体" w:hAnsi="宋体" w:eastAsia="方正小标宋简体" w:cs="方正小标宋简体"/>
          <w:color w:val="auto"/>
          <w:sz w:val="36"/>
          <w:szCs w:val="36"/>
        </w:rPr>
        <w:t>项目绩效自评表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57"/>
        <w:gridCol w:w="562"/>
        <w:gridCol w:w="923"/>
        <w:gridCol w:w="394"/>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项目名称</w:t>
            </w:r>
          </w:p>
        </w:tc>
        <w:tc>
          <w:tcPr>
            <w:tcW w:w="7420" w:type="dxa"/>
            <w:gridSpan w:val="8"/>
            <w:noWrap w:val="0"/>
            <w:vAlign w:val="center"/>
          </w:tcPr>
          <w:p>
            <w:pPr>
              <w:widowControl/>
              <w:snapToGrid w:val="0"/>
              <w:spacing w:line="520" w:lineRule="exact"/>
              <w:jc w:val="both"/>
              <w:rPr>
                <w:rFonts w:ascii="仿宋_GB2312" w:hAnsi="宋体" w:eastAsia="仿宋_GB2312"/>
                <w:color w:val="auto"/>
                <w:kern w:val="0"/>
              </w:rPr>
            </w:pPr>
            <w:r>
              <w:rPr>
                <w:rFonts w:hint="eastAsia" w:ascii="仿宋_GB2312" w:hAnsi="宋体" w:cs="仿宋_GB2312"/>
                <w:color w:val="auto"/>
                <w:kern w:val="0"/>
                <w:sz w:val="21"/>
                <w:szCs w:val="21"/>
                <w:lang w:eastAsia="zh-CN"/>
              </w:rPr>
              <w:t>办公大楼维护运行</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主管部门</w:t>
            </w:r>
          </w:p>
        </w:tc>
        <w:tc>
          <w:tcPr>
            <w:tcW w:w="3364" w:type="dxa"/>
            <w:gridSpan w:val="4"/>
            <w:noWrap w:val="0"/>
            <w:vAlign w:val="center"/>
          </w:tcPr>
          <w:p>
            <w:pPr>
              <w:widowControl/>
              <w:snapToGrid w:val="0"/>
              <w:spacing w:line="520" w:lineRule="exact"/>
              <w:jc w:val="left"/>
              <w:rPr>
                <w:rFonts w:ascii="仿宋_GB2312" w:hAnsi="宋体" w:eastAsia="仿宋_GB2312"/>
                <w:color w:val="auto"/>
                <w:kern w:val="0"/>
              </w:rPr>
            </w:pPr>
            <w:r>
              <w:rPr>
                <w:rFonts w:hint="eastAsia" w:ascii="仿宋_GB2312" w:hAnsi="宋体" w:cs="仿宋_GB2312"/>
                <w:color w:val="auto"/>
                <w:kern w:val="0"/>
                <w:sz w:val="21"/>
                <w:szCs w:val="21"/>
                <w:lang w:eastAsia="zh-CN"/>
              </w:rPr>
              <w:t>水利和湖泊局</w:t>
            </w:r>
          </w:p>
        </w:tc>
        <w:tc>
          <w:tcPr>
            <w:tcW w:w="1860"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项目实施单位</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cs="仿宋_GB2312"/>
                <w:color w:val="auto"/>
                <w:kern w:val="0"/>
                <w:sz w:val="21"/>
                <w:szCs w:val="21"/>
                <w:lang w:eastAsia="zh-CN"/>
              </w:rPr>
              <w:t>水利和湖泊局</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项目类别</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、市直专项□</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项目类型</w:t>
            </w:r>
          </w:p>
        </w:tc>
        <w:tc>
          <w:tcPr>
            <w:tcW w:w="7420" w:type="dxa"/>
            <w:gridSpan w:val="8"/>
            <w:noWrap w:val="0"/>
            <w:vAlign w:val="center"/>
          </w:tcPr>
          <w:p>
            <w:pPr>
              <w:widowControl/>
              <w:snapToGrid w:val="0"/>
              <w:spacing w:line="520" w:lineRule="exact"/>
              <w:jc w:val="left"/>
              <w:rPr>
                <w:rFonts w:ascii="仿宋_GB2312" w:hAnsi="宋体" w:eastAsia="仿宋_GB2312"/>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317"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466"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r>
              <w:rPr>
                <w:rFonts w:ascii="仿宋_GB2312" w:hAnsi="宋体" w:eastAsia="仿宋_GB2312" w:cs="仿宋_GB2312"/>
                <w:color w:val="auto"/>
                <w:kern w:val="0"/>
              </w:rPr>
              <w:t>*</w:t>
            </w:r>
            <w:r>
              <w:rPr>
                <w:rFonts w:hint="eastAsia" w:ascii="仿宋_GB2312" w:hAnsi="宋体" w:eastAsia="仿宋_GB2312" w:cs="仿宋_GB2312"/>
                <w:color w:val="auto"/>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1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30</w:t>
            </w:r>
          </w:p>
        </w:tc>
        <w:tc>
          <w:tcPr>
            <w:tcW w:w="1317"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30</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c>
          <w:tcPr>
            <w:tcW w:w="2196"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rPr>
            </w:pPr>
            <w:r>
              <w:rPr>
                <w:rFonts w:hint="eastAsia" w:ascii="仿宋_GB2312" w:hAnsi="宋体" w:eastAsia="仿宋_GB2312" w:cs="仿宋_GB2312"/>
                <w:color w:val="auto"/>
                <w:kern w:val="0"/>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二级指标</w:t>
            </w:r>
          </w:p>
        </w:tc>
        <w:tc>
          <w:tcPr>
            <w:tcW w:w="187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三级指标</w:t>
            </w:r>
          </w:p>
        </w:tc>
        <w:tc>
          <w:tcPr>
            <w:tcW w:w="146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8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w:t>
            </w:r>
            <w:r>
              <w:rPr>
                <w:rFonts w:hint="eastAsia" w:ascii="仿宋_GB2312" w:hAnsi="宋体" w:eastAsia="仿宋_GB2312" w:cs="仿宋_GB2312"/>
                <w:color w:val="auto"/>
                <w:kern w:val="0"/>
                <w:sz w:val="20"/>
                <w:szCs w:val="22"/>
                <w:lang w:val="en-US" w:eastAsia="zh-CN"/>
              </w:rPr>
              <w:t>5</w:t>
            </w:r>
            <w:r>
              <w:rPr>
                <w:rFonts w:hint="eastAsia" w:ascii="仿宋_GB2312" w:hAnsi="宋体" w:eastAsia="仿宋_GB2312" w:cs="仿宋_GB2312"/>
                <w:color w:val="auto"/>
                <w:kern w:val="0"/>
                <w:sz w:val="20"/>
                <w:szCs w:val="22"/>
              </w:rPr>
              <w:t>0分）</w:t>
            </w: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办公大楼维护频次　</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＞12次　</w:t>
            </w:r>
          </w:p>
        </w:tc>
        <w:tc>
          <w:tcPr>
            <w:tcW w:w="1319" w:type="dxa"/>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＞12次</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消防安全事故发生率　</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cs="仿宋_GB2312"/>
                <w:color w:val="auto"/>
                <w:kern w:val="0"/>
                <w:sz w:val="21"/>
                <w:szCs w:val="21"/>
                <w:lang w:val="en-US" w:eastAsia="zh-CN"/>
              </w:rPr>
              <w:t>0</w:t>
            </w:r>
            <w:r>
              <w:rPr>
                <w:rFonts w:hint="eastAsia" w:ascii="仿宋_GB2312" w:hAnsi="宋体" w:eastAsia="仿宋_GB2312" w:cs="仿宋_GB2312"/>
                <w:color w:val="auto"/>
                <w:kern w:val="0"/>
                <w:sz w:val="21"/>
                <w:szCs w:val="21"/>
              </w:rPr>
              <w:t>　</w:t>
            </w:r>
          </w:p>
        </w:tc>
        <w:tc>
          <w:tcPr>
            <w:tcW w:w="1319"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cs="仿宋_GB2312"/>
                <w:color w:val="auto"/>
                <w:kern w:val="0"/>
                <w:sz w:val="21"/>
                <w:szCs w:val="21"/>
                <w:lang w:val="en-US" w:eastAsia="zh-CN"/>
              </w:rPr>
              <w:t>0</w:t>
            </w:r>
            <w:r>
              <w:rPr>
                <w:rFonts w:hint="eastAsia" w:ascii="仿宋_GB2312" w:hAnsi="宋体" w:eastAsia="仿宋_GB2312" w:cs="仿宋_GB2312"/>
                <w:color w:val="auto"/>
                <w:kern w:val="0"/>
                <w:sz w:val="21"/>
                <w:szCs w:val="21"/>
              </w:rPr>
              <w:t>　</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公共设施完好率</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≥90%　</w:t>
            </w:r>
          </w:p>
        </w:tc>
        <w:tc>
          <w:tcPr>
            <w:tcW w:w="1319"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≥90%　</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成本</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p>
        </w:tc>
        <w:tc>
          <w:tcPr>
            <w:tcW w:w="1466" w:type="dxa"/>
            <w:noWrap w:val="0"/>
            <w:vAlign w:val="center"/>
          </w:tcPr>
          <w:p>
            <w:pPr>
              <w:widowControl/>
              <w:snapToGrid w:val="0"/>
              <w:spacing w:line="520" w:lineRule="exact"/>
              <w:jc w:val="center"/>
              <w:rPr>
                <w:rFonts w:ascii="仿宋_GB2312" w:hAnsi="宋体" w:eastAsia="仿宋_GB2312"/>
                <w:color w:val="auto"/>
                <w:kern w:val="0"/>
              </w:rPr>
            </w:pPr>
          </w:p>
        </w:tc>
        <w:tc>
          <w:tcPr>
            <w:tcW w:w="1319" w:type="dxa"/>
            <w:noWrap w:val="0"/>
            <w:vAlign w:val="center"/>
          </w:tcPr>
          <w:p>
            <w:pPr>
              <w:widowControl/>
              <w:snapToGrid w:val="0"/>
              <w:spacing w:line="520" w:lineRule="exact"/>
              <w:jc w:val="center"/>
              <w:rPr>
                <w:rFonts w:ascii="仿宋_GB2312" w:hAnsi="宋体" w:eastAsia="仿宋_GB2312"/>
                <w:color w:val="auto"/>
                <w:kern w:val="0"/>
              </w:rPr>
            </w:pPr>
          </w:p>
        </w:tc>
        <w:tc>
          <w:tcPr>
            <w:tcW w:w="877" w:type="dxa"/>
            <w:noWrap w:val="0"/>
            <w:vAlign w:val="center"/>
          </w:tcPr>
          <w:p>
            <w:pPr>
              <w:widowControl/>
              <w:snapToGrid w:val="0"/>
              <w:spacing w:line="520" w:lineRule="exact"/>
              <w:jc w:val="center"/>
              <w:rPr>
                <w:rFonts w:ascii="仿宋_GB2312" w:hAnsi="宋体"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sz w:val="20"/>
                <w:szCs w:val="22"/>
              </w:rPr>
              <w:t>（30分）</w:t>
            </w: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经济效益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p>
        </w:tc>
        <w:tc>
          <w:tcPr>
            <w:tcW w:w="1466" w:type="dxa"/>
            <w:noWrap w:val="0"/>
            <w:vAlign w:val="center"/>
          </w:tcPr>
          <w:p>
            <w:pPr>
              <w:widowControl/>
              <w:snapToGrid w:val="0"/>
              <w:spacing w:line="520" w:lineRule="exact"/>
              <w:jc w:val="center"/>
              <w:rPr>
                <w:rFonts w:ascii="仿宋_GB2312" w:hAnsi="宋体" w:eastAsia="仿宋_GB2312"/>
                <w:color w:val="auto"/>
                <w:kern w:val="0"/>
              </w:rPr>
            </w:pPr>
          </w:p>
        </w:tc>
        <w:tc>
          <w:tcPr>
            <w:tcW w:w="1319" w:type="dxa"/>
            <w:noWrap w:val="0"/>
            <w:vAlign w:val="center"/>
          </w:tcPr>
          <w:p>
            <w:pPr>
              <w:widowControl/>
              <w:snapToGrid w:val="0"/>
              <w:spacing w:line="520" w:lineRule="exact"/>
              <w:jc w:val="center"/>
              <w:rPr>
                <w:rFonts w:ascii="仿宋_GB2312" w:hAnsi="宋体" w:eastAsia="仿宋_GB2312"/>
                <w:color w:val="auto"/>
                <w:kern w:val="0"/>
              </w:rPr>
            </w:pPr>
          </w:p>
        </w:tc>
        <w:tc>
          <w:tcPr>
            <w:tcW w:w="877" w:type="dxa"/>
            <w:noWrap w:val="0"/>
            <w:vAlign w:val="center"/>
          </w:tcPr>
          <w:p>
            <w:pPr>
              <w:widowControl/>
              <w:snapToGrid w:val="0"/>
              <w:spacing w:line="520" w:lineRule="exact"/>
              <w:jc w:val="center"/>
              <w:rPr>
                <w:rFonts w:ascii="仿宋_GB2312" w:hAnsi="宋体"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b/>
                <w:bCs/>
                <w:color w:val="auto"/>
                <w:kern w:val="0"/>
                <w:lang w:eastAsia="zh-CN"/>
              </w:rPr>
            </w:pPr>
            <w:r>
              <w:rPr>
                <w:rFonts w:hint="eastAsia" w:ascii="仿宋_GB2312" w:hAnsi="宋体" w:eastAsia="仿宋_GB2312" w:cs="仿宋_GB2312"/>
                <w:color w:val="auto"/>
                <w:kern w:val="0"/>
                <w:lang w:val="en-US" w:eastAsia="zh-CN"/>
              </w:rPr>
              <w:t>社会</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改善工作环境、提高办公质量</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cs="仿宋_GB2312"/>
                <w:color w:val="auto"/>
                <w:kern w:val="0"/>
                <w:sz w:val="21"/>
                <w:szCs w:val="21"/>
                <w:lang w:eastAsia="zh-CN"/>
              </w:rPr>
              <w:t>优</w:t>
            </w:r>
          </w:p>
        </w:tc>
        <w:tc>
          <w:tcPr>
            <w:tcW w:w="1319"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cs="仿宋_GB2312"/>
                <w:color w:val="auto"/>
                <w:kern w:val="0"/>
                <w:sz w:val="21"/>
                <w:szCs w:val="21"/>
                <w:lang w:eastAsia="zh-CN"/>
              </w:rPr>
              <w:t>优</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生态</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符合国家文明城市创建标准</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cs="仿宋_GB2312"/>
                <w:color w:val="auto"/>
                <w:kern w:val="0"/>
                <w:sz w:val="21"/>
                <w:szCs w:val="21"/>
                <w:lang w:eastAsia="zh-CN"/>
              </w:rPr>
              <w:t>基本符合</w:t>
            </w:r>
          </w:p>
        </w:tc>
        <w:tc>
          <w:tcPr>
            <w:tcW w:w="1319"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cs="仿宋_GB2312"/>
                <w:color w:val="auto"/>
                <w:kern w:val="0"/>
                <w:sz w:val="21"/>
                <w:szCs w:val="21"/>
                <w:lang w:eastAsia="zh-CN"/>
              </w:rPr>
              <w:t>基本符合</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可持续影响</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p>
        </w:tc>
        <w:tc>
          <w:tcPr>
            <w:tcW w:w="1466" w:type="dxa"/>
            <w:noWrap w:val="0"/>
            <w:vAlign w:val="center"/>
          </w:tcPr>
          <w:p>
            <w:pPr>
              <w:widowControl/>
              <w:snapToGrid w:val="0"/>
              <w:spacing w:line="520" w:lineRule="exact"/>
              <w:jc w:val="center"/>
              <w:rPr>
                <w:rFonts w:ascii="仿宋_GB2312" w:hAnsi="宋体" w:eastAsia="仿宋_GB2312"/>
                <w:color w:val="auto"/>
                <w:kern w:val="0"/>
              </w:rPr>
            </w:pPr>
          </w:p>
        </w:tc>
        <w:tc>
          <w:tcPr>
            <w:tcW w:w="1319" w:type="dxa"/>
            <w:noWrap w:val="0"/>
            <w:vAlign w:val="center"/>
          </w:tcPr>
          <w:p>
            <w:pPr>
              <w:widowControl/>
              <w:snapToGrid w:val="0"/>
              <w:spacing w:line="520" w:lineRule="exact"/>
              <w:jc w:val="center"/>
              <w:rPr>
                <w:rFonts w:ascii="仿宋_GB2312" w:hAnsi="宋体" w:eastAsia="仿宋_GB2312"/>
                <w:color w:val="auto"/>
                <w:kern w:val="0"/>
              </w:rPr>
            </w:pPr>
          </w:p>
        </w:tc>
        <w:tc>
          <w:tcPr>
            <w:tcW w:w="877" w:type="dxa"/>
            <w:noWrap w:val="0"/>
            <w:vAlign w:val="center"/>
          </w:tcPr>
          <w:p>
            <w:pPr>
              <w:widowControl/>
              <w:snapToGrid w:val="0"/>
              <w:spacing w:line="520" w:lineRule="exact"/>
              <w:jc w:val="center"/>
              <w:rPr>
                <w:rFonts w:ascii="仿宋_GB2312" w:hAnsi="宋体"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noWrap w:val="0"/>
            <w:vAlign w:val="center"/>
          </w:tcPr>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rPr>
              <w:t>满意度指  标</w:t>
            </w:r>
          </w:p>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sz w:val="20"/>
                <w:szCs w:val="22"/>
              </w:rPr>
              <w:t>（10分）</w:t>
            </w: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widowControl/>
              <w:snapToGrid w:val="0"/>
              <w:spacing w:line="520" w:lineRule="exact"/>
              <w:jc w:val="center"/>
              <w:rPr>
                <w:rFonts w:hint="default"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职工满意度</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≥90%</w:t>
            </w:r>
          </w:p>
        </w:tc>
        <w:tc>
          <w:tcPr>
            <w:tcW w:w="1319"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≥90%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82"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总分</w:t>
            </w:r>
          </w:p>
        </w:tc>
        <w:tc>
          <w:tcPr>
            <w:tcW w:w="8366" w:type="dxa"/>
            <w:gridSpan w:val="9"/>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原因分析</w:t>
            </w:r>
          </w:p>
        </w:tc>
        <w:tc>
          <w:tcPr>
            <w:tcW w:w="7420" w:type="dxa"/>
            <w:gridSpan w:val="8"/>
            <w:noWrap w:val="0"/>
            <w:vAlign w:val="center"/>
          </w:tcPr>
          <w:p>
            <w:pPr>
              <w:widowControl/>
              <w:jc w:val="left"/>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noWrap w:val="0"/>
            <w:vAlign w:val="center"/>
          </w:tcPr>
          <w:p>
            <w:pPr>
              <w:widowControl/>
              <w:jc w:val="left"/>
              <w:rPr>
                <w:rFonts w:ascii="仿宋_GB2312" w:hAnsi="宋体" w:eastAsia="仿宋_GB2312"/>
                <w:color w:val="auto"/>
                <w:kern w:val="0"/>
              </w:rPr>
            </w:pP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lang w:eastAsia="zh-CN"/>
        </w:rPr>
      </w:pPr>
    </w:p>
    <w:p>
      <w:pPr>
        <w:pStyle w:val="15"/>
        <w:keepNext w:val="0"/>
        <w:keepLines w:val="0"/>
        <w:pageBreakBefore w:val="0"/>
        <w:kinsoku/>
        <w:wordWrap/>
        <w:overflowPunct/>
        <w:topLinePunct w:val="0"/>
        <w:autoSpaceDE/>
        <w:autoSpaceDN/>
        <w:bidi w:val="0"/>
        <w:adjustRightInd/>
        <w:snapToGrid/>
        <w:spacing w:line="64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斧头湖底泥生态清淤相关工作</w:t>
      </w:r>
      <w:r>
        <w:rPr>
          <w:rFonts w:hint="eastAsia" w:ascii="仿宋_GB2312" w:hAnsi="仿宋_GB2312" w:eastAsia="仿宋_GB2312" w:cs="仿宋_GB2312"/>
          <w:color w:val="auto"/>
          <w:kern w:val="0"/>
          <w:sz w:val="32"/>
          <w:szCs w:val="32"/>
        </w:rPr>
        <w:t>项目绩效自评综述：项目全年预算数为</w:t>
      </w:r>
      <w:r>
        <w:rPr>
          <w:rFonts w:hint="eastAsia" w:ascii="仿宋_GB2312" w:hAnsi="仿宋_GB2312" w:eastAsia="仿宋_GB2312" w:cs="仿宋_GB2312"/>
          <w:color w:val="auto"/>
          <w:kern w:val="0"/>
          <w:sz w:val="32"/>
          <w:szCs w:val="32"/>
          <w:lang w:val="en-US" w:eastAsia="zh-CN"/>
        </w:rPr>
        <w:t>248</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102.67</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完成预算</w:t>
      </w:r>
      <w:r>
        <w:rPr>
          <w:rFonts w:hint="eastAsia" w:ascii="仿宋_GB2312" w:hAnsi="仿宋_GB2312" w:eastAsia="仿宋_GB2312" w:cs="仿宋_GB2312"/>
          <w:color w:val="auto"/>
          <w:kern w:val="0"/>
          <w:sz w:val="32"/>
          <w:szCs w:val="32"/>
          <w:lang w:val="en-US" w:eastAsia="zh-CN"/>
        </w:rPr>
        <w:t>41.4%</w:t>
      </w:r>
      <w:r>
        <w:rPr>
          <w:rFonts w:hint="eastAsia" w:ascii="仿宋_GB2312" w:hAnsi="仿宋_GB2312" w:eastAsia="仿宋_GB2312" w:cs="仿宋_GB2312"/>
          <w:color w:val="auto"/>
          <w:kern w:val="0"/>
          <w:sz w:val="32"/>
          <w:szCs w:val="32"/>
        </w:rPr>
        <w:t>。主要产出和效益：一是</w:t>
      </w:r>
      <w:r>
        <w:rPr>
          <w:rFonts w:hint="eastAsia" w:ascii="仿宋_GB2312" w:hAnsi="仿宋_GB2312" w:eastAsia="仿宋_GB2312" w:cs="仿宋_GB2312"/>
          <w:color w:val="auto"/>
          <w:kern w:val="0"/>
          <w:sz w:val="32"/>
          <w:szCs w:val="32"/>
          <w:lang w:eastAsia="zh-CN"/>
        </w:rPr>
        <w:t>完成</w:t>
      </w:r>
      <w:r>
        <w:rPr>
          <w:rFonts w:hint="eastAsia" w:ascii="仿宋_GB2312" w:hAnsi="仿宋_GB2312" w:eastAsia="仿宋_GB2312" w:cs="仿宋_GB2312"/>
          <w:color w:val="auto"/>
          <w:kern w:val="0"/>
          <w:sz w:val="32"/>
          <w:szCs w:val="32"/>
        </w:rPr>
        <w:t>斧头湖底泥生态清淤及综合整治技术方案；二是</w:t>
      </w:r>
      <w:r>
        <w:rPr>
          <w:rFonts w:hint="eastAsia" w:ascii="仿宋_GB2312" w:hAnsi="仿宋_GB2312" w:eastAsia="仿宋_GB2312" w:cs="仿宋_GB2312"/>
          <w:color w:val="auto"/>
          <w:kern w:val="0"/>
          <w:sz w:val="32"/>
          <w:szCs w:val="32"/>
          <w:lang w:eastAsia="zh-CN"/>
        </w:rPr>
        <w:t>完成</w:t>
      </w:r>
      <w:r>
        <w:rPr>
          <w:rFonts w:hint="eastAsia" w:ascii="仿宋_GB2312" w:hAnsi="仿宋_GB2312" w:eastAsia="仿宋_GB2312" w:cs="仿宋_GB2312"/>
          <w:color w:val="auto"/>
          <w:kern w:val="0"/>
          <w:sz w:val="32"/>
          <w:szCs w:val="32"/>
        </w:rPr>
        <w:t>斧头湖底泥污染现状研究报告</w:t>
      </w:r>
      <w:r>
        <w:rPr>
          <w:rFonts w:hint="eastAsia" w:ascii="仿宋_GB2312" w:hAnsi="仿宋_GB2312" w:eastAsia="仿宋_GB2312" w:cs="仿宋_GB2312"/>
          <w:color w:val="auto"/>
          <w:kern w:val="0"/>
          <w:sz w:val="32"/>
          <w:szCs w:val="32"/>
          <w:lang w:eastAsia="zh-CN"/>
        </w:rPr>
        <w:t>。发现的问题及原因：预算执行率较低。原因是《斧头湖底泥生态清淤及综合整治技术方案》公开招标，中标价</w:t>
      </w:r>
      <w:r>
        <w:rPr>
          <w:rFonts w:hint="eastAsia" w:ascii="仿宋_GB2312" w:hAnsi="仿宋_GB2312" w:eastAsia="仿宋_GB2312" w:cs="仿宋_GB2312"/>
          <w:color w:val="auto"/>
          <w:kern w:val="0"/>
          <w:sz w:val="32"/>
          <w:szCs w:val="32"/>
          <w:lang w:val="en-US" w:eastAsia="zh-CN"/>
        </w:rPr>
        <w:t>200万元，按合同约定2021年支付100万元，待市政府常委会批复后，2022年支付剩余105万元（含审计费用5万元）</w:t>
      </w:r>
      <w:r>
        <w:rPr>
          <w:rFonts w:hint="eastAsia" w:ascii="仿宋_GB2312" w:hAnsi="仿宋_GB2312" w:eastAsia="仿宋_GB2312" w:cs="仿宋_GB2312"/>
          <w:color w:val="auto"/>
          <w:kern w:val="0"/>
          <w:sz w:val="32"/>
          <w:szCs w:val="32"/>
          <w:lang w:eastAsia="zh-CN"/>
        </w:rPr>
        <w:t>。下一步改进措施：加快推进专家审查，</w:t>
      </w:r>
      <w:r>
        <w:rPr>
          <w:rFonts w:hint="eastAsia" w:ascii="仿宋_GB2312" w:hAnsi="仿宋_GB2312" w:eastAsia="仿宋_GB2312" w:cs="仿宋_GB2312"/>
          <w:color w:val="auto"/>
          <w:kern w:val="0"/>
          <w:sz w:val="32"/>
          <w:szCs w:val="32"/>
          <w:lang w:val="en-US" w:eastAsia="zh-CN"/>
        </w:rPr>
        <w:t>2022年争取项目结转资金，完成该项目支付。</w:t>
      </w:r>
    </w:p>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color w:val="auto"/>
          <w:kern w:val="0"/>
          <w:sz w:val="32"/>
          <w:szCs w:val="32"/>
          <w:lang w:eastAsia="zh-CN"/>
        </w:rPr>
        <w:t>斧头湖底泥生态清淤相关工作</w:t>
      </w:r>
      <w:r>
        <w:rPr>
          <w:rFonts w:hint="eastAsia" w:ascii="仿宋_GB2312" w:hAnsi="仿宋_GB2312" w:eastAsia="仿宋_GB2312" w:cs="仿宋_GB2312"/>
          <w:color w:val="auto"/>
          <w:kern w:val="0"/>
          <w:sz w:val="32"/>
          <w:szCs w:val="32"/>
        </w:rPr>
        <w:t>项目绩效自评表》</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w:t>
      </w:r>
      <w:r>
        <w:rPr>
          <w:rFonts w:hint="eastAsia" w:ascii="方正小标宋简体" w:hAnsi="宋体" w:eastAsia="方正小标宋简体" w:cs="方正小标宋简体"/>
          <w:color w:val="auto"/>
          <w:sz w:val="36"/>
          <w:szCs w:val="36"/>
          <w:lang w:eastAsia="zh-CN"/>
        </w:rPr>
        <w:t>斧头湖底泥生态清淤相关工作</w:t>
      </w:r>
      <w:r>
        <w:rPr>
          <w:rFonts w:hint="eastAsia" w:ascii="方正小标宋简体" w:hAnsi="宋体" w:eastAsia="方正小标宋简体" w:cs="方正小标宋简体"/>
          <w:color w:val="auto"/>
          <w:sz w:val="36"/>
          <w:szCs w:val="36"/>
        </w:rPr>
        <w:t>项目绩效自评表</w:t>
      </w:r>
    </w:p>
    <w:p>
      <w:pPr>
        <w:widowControl/>
        <w:jc w:val="left"/>
        <w:rPr>
          <w:rFonts w:hint="default" w:ascii="楷体_GB2312" w:hAnsi="黑体" w:eastAsia="楷体_GB2312"/>
          <w:color w:val="auto"/>
          <w:kern w:val="0"/>
          <w:sz w:val="48"/>
          <w:szCs w:val="48"/>
          <w:lang w:val="en-US" w:eastAsia="zh-CN"/>
        </w:rPr>
      </w:pPr>
      <w:r>
        <w:rPr>
          <w:rFonts w:hint="eastAsia" w:ascii="楷体_GB2312" w:hAnsi="Times New Roman" w:eastAsia="楷体_GB2312" w:cs="楷体_GB2312"/>
          <w:color w:val="auto"/>
          <w:sz w:val="28"/>
          <w:szCs w:val="28"/>
        </w:rPr>
        <w:t xml:space="preserve"> </w:t>
      </w: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716"/>
        <w:gridCol w:w="158"/>
        <w:gridCol w:w="903"/>
        <w:gridCol w:w="1248"/>
        <w:gridCol w:w="874"/>
        <w:gridCol w:w="372"/>
        <w:gridCol w:w="1388"/>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28"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rPr>
            </w:pPr>
            <w:r>
              <w:rPr>
                <w:rFonts w:hint="eastAsia" w:ascii="仿宋_GB2312" w:hAnsi="宋体" w:eastAsia="仿宋_GB2312" w:cstheme="minorBidi"/>
                <w:color w:val="auto"/>
                <w:kern w:val="0"/>
                <w:sz w:val="21"/>
              </w:rPr>
              <w:t>项目名称</w:t>
            </w:r>
          </w:p>
        </w:tc>
        <w:tc>
          <w:tcPr>
            <w:tcW w:w="7021" w:type="dxa"/>
            <w:gridSpan w:val="7"/>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lang w:eastAsia="zh-CN"/>
              </w:rPr>
            </w:pPr>
            <w:r>
              <w:rPr>
                <w:rFonts w:hint="eastAsia" w:ascii="仿宋_GB2312" w:hAnsi="宋体" w:eastAsia="仿宋_GB2312" w:cstheme="minorBidi"/>
                <w:color w:val="auto"/>
                <w:kern w:val="0"/>
                <w:sz w:val="21"/>
                <w:lang w:eastAsia="zh-CN"/>
              </w:rPr>
              <w:t>斧头湖底泥生态清淤相关工作</w:t>
            </w:r>
            <w:r>
              <w:rPr>
                <w:rFonts w:hint="eastAsia" w:ascii="仿宋_GB2312" w:hAnsi="宋体" w:eastAsia="仿宋_GB2312" w:cstheme="minorBidi"/>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28"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rPr>
            </w:pPr>
            <w:r>
              <w:rPr>
                <w:rFonts w:hint="eastAsia" w:ascii="仿宋_GB2312" w:hAnsi="宋体" w:eastAsia="仿宋_GB2312" w:cstheme="minorBidi"/>
                <w:color w:val="auto"/>
                <w:kern w:val="0"/>
                <w:sz w:val="21"/>
              </w:rPr>
              <w:t>主管部门</w:t>
            </w:r>
          </w:p>
        </w:tc>
        <w:tc>
          <w:tcPr>
            <w:tcW w:w="3183" w:type="dxa"/>
            <w:gridSpan w:val="4"/>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lang w:val="en-US" w:eastAsia="zh-CN"/>
              </w:rPr>
            </w:pPr>
            <w:r>
              <w:rPr>
                <w:rFonts w:hint="eastAsia" w:ascii="仿宋_GB2312" w:hAnsi="宋体" w:eastAsia="仿宋_GB2312" w:cstheme="minorBidi"/>
                <w:color w:val="auto"/>
                <w:kern w:val="0"/>
                <w:sz w:val="21"/>
                <w:lang w:eastAsia="zh-CN"/>
              </w:rPr>
              <w:t>水利和湖泊局</w:t>
            </w:r>
          </w:p>
        </w:tc>
        <w:tc>
          <w:tcPr>
            <w:tcW w:w="1760"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rPr>
            </w:pPr>
            <w:r>
              <w:rPr>
                <w:rFonts w:hint="eastAsia" w:ascii="仿宋_GB2312" w:hAnsi="宋体" w:eastAsia="仿宋_GB2312" w:cstheme="minorBidi"/>
                <w:color w:val="auto"/>
                <w:kern w:val="0"/>
                <w:sz w:val="21"/>
              </w:rPr>
              <w:t>项目实施单位</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lang w:eastAsia="zh-CN"/>
              </w:rPr>
            </w:pPr>
            <w:r>
              <w:rPr>
                <w:rFonts w:hint="eastAsia" w:ascii="仿宋_GB2312" w:hAnsi="宋体" w:eastAsia="仿宋_GB2312" w:cstheme="minorBidi"/>
                <w:color w:val="auto"/>
                <w:kern w:val="0"/>
                <w:sz w:val="21"/>
                <w:lang w:eastAsia="zh-CN"/>
              </w:rPr>
              <w:t>水利和湖泊局</w:t>
            </w:r>
            <w:r>
              <w:rPr>
                <w:rFonts w:hint="eastAsia" w:ascii="仿宋_GB2312" w:hAnsi="宋体" w:eastAsia="仿宋_GB2312" w:cstheme="minorBidi"/>
                <w:color w:val="auto"/>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28"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rPr>
            </w:pPr>
            <w:r>
              <w:rPr>
                <w:rFonts w:hint="eastAsia" w:ascii="仿宋_GB2312" w:hAnsi="宋体" w:eastAsia="仿宋_GB2312" w:cstheme="minorBidi"/>
                <w:color w:val="auto"/>
                <w:kern w:val="0"/>
                <w:sz w:val="21"/>
              </w:rPr>
              <w:t>项目类别</w:t>
            </w:r>
          </w:p>
        </w:tc>
        <w:tc>
          <w:tcPr>
            <w:tcW w:w="7021" w:type="dxa"/>
            <w:gridSpan w:val="7"/>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lang w:eastAsia="zh-CN"/>
              </w:rPr>
            </w:pPr>
            <w:r>
              <w:rPr>
                <w:rFonts w:ascii="仿宋_GB2312" w:hAnsi="宋体" w:eastAsia="仿宋_GB2312" w:cstheme="minorBidi"/>
                <w:color w:val="auto"/>
                <w:kern w:val="0"/>
                <w:sz w:val="21"/>
              </w:rPr>
              <w:t>1</w:t>
            </w:r>
            <w:r>
              <w:rPr>
                <w:rFonts w:hint="eastAsia" w:ascii="仿宋_GB2312" w:hAnsi="宋体" w:eastAsia="仿宋_GB2312" w:cstheme="minorBidi"/>
                <w:color w:val="auto"/>
                <w:kern w:val="0"/>
                <w:sz w:val="21"/>
              </w:rPr>
              <w:t>、部门预算项目</w:t>
            </w:r>
            <w:r>
              <w:rPr>
                <w:rFonts w:hint="eastAsia" w:ascii="仿宋_GB2312" w:hAnsi="宋体" w:eastAsia="仿宋_GB2312" w:cstheme="minorBidi"/>
                <w:color w:val="auto"/>
                <w:kern w:val="0"/>
                <w:sz w:val="21"/>
                <w:lang w:eastAsia="zh-CN"/>
              </w:rPr>
              <w:t>☑</w:t>
            </w:r>
            <w:r>
              <w:rPr>
                <w:rFonts w:ascii="仿宋_GB2312" w:hAnsi="宋体" w:eastAsia="仿宋_GB2312" w:cstheme="minorBidi"/>
                <w:color w:val="auto"/>
                <w:kern w:val="0"/>
                <w:sz w:val="21"/>
              </w:rPr>
              <w:t xml:space="preserve">   2</w:t>
            </w:r>
            <w:r>
              <w:rPr>
                <w:rFonts w:hint="eastAsia" w:ascii="仿宋_GB2312" w:hAnsi="宋体" w:eastAsia="仿宋_GB2312" w:cstheme="minorBidi"/>
                <w:color w:val="auto"/>
                <w:kern w:val="0"/>
                <w:sz w:val="21"/>
              </w:rPr>
              <w:t>、市直专项□</w:t>
            </w:r>
            <w:r>
              <w:rPr>
                <w:rFonts w:ascii="仿宋_GB2312" w:hAnsi="宋体" w:eastAsia="仿宋_GB2312" w:cstheme="minorBidi"/>
                <w:color w:val="auto"/>
                <w:kern w:val="0"/>
                <w:sz w:val="21"/>
              </w:rPr>
              <w:t xml:space="preserve">  3</w:t>
            </w:r>
            <w:r>
              <w:rPr>
                <w:rFonts w:hint="eastAsia" w:ascii="仿宋_GB2312" w:hAnsi="宋体" w:eastAsia="仿宋_GB2312" w:cstheme="minorBidi"/>
                <w:color w:val="auto"/>
                <w:kern w:val="0"/>
                <w:sz w:val="21"/>
              </w:rPr>
              <w:t>、其他项目</w:t>
            </w:r>
            <w:r>
              <w:rPr>
                <w:rFonts w:hint="eastAsia" w:ascii="仿宋_GB2312" w:hAnsi="宋体" w:eastAsia="仿宋_GB2312" w:cstheme="minorBidi"/>
                <w:color w:val="auto"/>
                <w:kern w:val="0"/>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28"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rPr>
            </w:pPr>
            <w:r>
              <w:rPr>
                <w:rFonts w:hint="eastAsia" w:ascii="仿宋_GB2312" w:hAnsi="宋体" w:eastAsia="仿宋_GB2312" w:cstheme="minorBidi"/>
                <w:color w:val="auto"/>
                <w:kern w:val="0"/>
                <w:sz w:val="21"/>
              </w:rPr>
              <w:t>项目类型</w:t>
            </w:r>
          </w:p>
        </w:tc>
        <w:tc>
          <w:tcPr>
            <w:tcW w:w="7021" w:type="dxa"/>
            <w:gridSpan w:val="7"/>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lang w:eastAsia="zh-CN"/>
              </w:rPr>
            </w:pPr>
            <w:r>
              <w:rPr>
                <w:rFonts w:ascii="仿宋_GB2312" w:hAnsi="宋体" w:eastAsia="仿宋_GB2312" w:cstheme="minorBidi"/>
                <w:color w:val="auto"/>
                <w:kern w:val="0"/>
                <w:sz w:val="21"/>
              </w:rPr>
              <w:t>1</w:t>
            </w:r>
            <w:r>
              <w:rPr>
                <w:rFonts w:hint="eastAsia" w:ascii="仿宋_GB2312" w:hAnsi="宋体" w:eastAsia="仿宋_GB2312" w:cstheme="minorBidi"/>
                <w:color w:val="auto"/>
                <w:kern w:val="0"/>
                <w:sz w:val="21"/>
              </w:rPr>
              <w:t>、常年性项目</w:t>
            </w:r>
            <w:r>
              <w:rPr>
                <w:rFonts w:hint="eastAsia" w:ascii="仿宋_GB2312" w:hAnsi="宋体" w:cstheme="minorBidi"/>
                <w:color w:val="auto"/>
                <w:kern w:val="0"/>
                <w:sz w:val="21"/>
                <w:lang w:eastAsia="zh-CN"/>
              </w:rPr>
              <w:t>□</w:t>
            </w:r>
            <w:r>
              <w:rPr>
                <w:rFonts w:ascii="仿宋_GB2312" w:hAnsi="宋体" w:eastAsia="仿宋_GB2312" w:cstheme="minorBidi"/>
                <w:color w:val="auto"/>
                <w:kern w:val="0"/>
                <w:sz w:val="21"/>
              </w:rPr>
              <w:t xml:space="preserve">   2</w:t>
            </w:r>
            <w:r>
              <w:rPr>
                <w:rFonts w:hint="eastAsia" w:ascii="仿宋_GB2312" w:hAnsi="宋体" w:eastAsia="仿宋_GB2312" w:cstheme="minorBidi"/>
                <w:color w:val="auto"/>
                <w:kern w:val="0"/>
                <w:sz w:val="21"/>
              </w:rPr>
              <w:t>、延续性项目□</w:t>
            </w:r>
            <w:r>
              <w:rPr>
                <w:rFonts w:ascii="仿宋_GB2312" w:hAnsi="宋体" w:eastAsia="仿宋_GB2312" w:cstheme="minorBidi"/>
                <w:color w:val="auto"/>
                <w:kern w:val="0"/>
                <w:sz w:val="21"/>
              </w:rPr>
              <w:t xml:space="preserve">      3</w:t>
            </w:r>
            <w:r>
              <w:rPr>
                <w:rFonts w:hint="eastAsia" w:ascii="仿宋_GB2312" w:hAnsi="宋体" w:eastAsia="仿宋_GB2312" w:cstheme="minorBidi"/>
                <w:color w:val="auto"/>
                <w:kern w:val="0"/>
                <w:sz w:val="21"/>
              </w:rPr>
              <w:t>、一次性项目</w:t>
            </w:r>
            <w:r>
              <w:rPr>
                <w:rFonts w:hint="eastAsia" w:ascii="仿宋_GB2312" w:hAnsi="宋体" w:cstheme="minorBidi"/>
                <w:color w:val="auto"/>
                <w:kern w:val="0"/>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228" w:type="dxa"/>
            <w:gridSpan w:val="2"/>
            <w:vMerge w:val="restart"/>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ascii="仿宋_GB2312" w:hAnsi="宋体" w:eastAsia="仿宋_GB2312" w:cstheme="minorBidi"/>
                <w:color w:val="auto"/>
                <w:kern w:val="0"/>
                <w:sz w:val="21"/>
              </w:rPr>
            </w:pPr>
            <w:r>
              <w:rPr>
                <w:rFonts w:hint="eastAsia" w:ascii="仿宋_GB2312" w:hAnsi="宋体" w:eastAsia="仿宋_GB2312" w:cstheme="minorBidi"/>
                <w:color w:val="auto"/>
                <w:kern w:val="0"/>
                <w:sz w:val="21"/>
              </w:rPr>
              <w:t>预算执行情况（万元）</w:t>
            </w:r>
          </w:p>
          <w:p>
            <w:pPr>
              <w:widowControl/>
              <w:snapToGrid w:val="0"/>
              <w:spacing w:line="520" w:lineRule="exact"/>
              <w:jc w:val="center"/>
              <w:rPr>
                <w:rFonts w:hint="eastAsia" w:ascii="仿宋_GB2312" w:hAnsi="宋体" w:eastAsia="仿宋_GB2312" w:cstheme="minorBidi"/>
                <w:color w:val="auto"/>
                <w:kern w:val="0"/>
                <w:sz w:val="21"/>
              </w:rPr>
            </w:pPr>
            <w:r>
              <w:rPr>
                <w:rFonts w:hint="eastAsia" w:ascii="仿宋_GB2312" w:hAnsi="宋体" w:eastAsia="仿宋_GB2312" w:cstheme="minorBidi"/>
                <w:color w:val="auto"/>
                <w:kern w:val="0"/>
                <w:sz w:val="21"/>
              </w:rPr>
              <w:t>（</w:t>
            </w:r>
            <w:r>
              <w:rPr>
                <w:rFonts w:hint="eastAsia" w:ascii="仿宋_GB2312" w:hAnsi="宋体" w:eastAsia="仿宋_GB2312" w:cstheme="minorBidi"/>
                <w:color w:val="auto"/>
                <w:kern w:val="0"/>
                <w:sz w:val="21"/>
                <w:lang w:val="en-US" w:eastAsia="zh-CN"/>
              </w:rPr>
              <w:t>1</w:t>
            </w:r>
            <w:r>
              <w:rPr>
                <w:rFonts w:ascii="仿宋_GB2312" w:hAnsi="宋体" w:eastAsia="仿宋_GB2312" w:cstheme="minorBidi"/>
                <w:color w:val="auto"/>
                <w:kern w:val="0"/>
                <w:sz w:val="21"/>
              </w:rPr>
              <w:t>0</w:t>
            </w:r>
            <w:r>
              <w:rPr>
                <w:rFonts w:hint="eastAsia" w:ascii="仿宋_GB2312" w:hAnsi="宋体" w:eastAsia="仿宋_GB2312" w:cstheme="minorBidi"/>
                <w:color w:val="auto"/>
                <w:kern w:val="0"/>
                <w:sz w:val="21"/>
              </w:rPr>
              <w:t>分）</w:t>
            </w:r>
          </w:p>
        </w:tc>
        <w:tc>
          <w:tcPr>
            <w:tcW w:w="106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lang w:eastAsia="zh-CN"/>
              </w:rPr>
            </w:pPr>
            <w:r>
              <w:rPr>
                <w:rFonts w:hint="eastAsia" w:ascii="仿宋_GB2312" w:hAnsi="宋体" w:eastAsia="仿宋_GB2312" w:cstheme="minorBidi"/>
                <w:color w:val="auto"/>
                <w:kern w:val="0"/>
                <w:sz w:val="21"/>
              </w:rPr>
              <w:t>年度财政资金总额</w:t>
            </w: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ascii="仿宋_GB2312" w:hAnsi="宋体" w:eastAsia="仿宋_GB2312" w:cstheme="minorBidi"/>
                <w:color w:val="auto"/>
                <w:kern w:val="0"/>
                <w:sz w:val="21"/>
              </w:rPr>
            </w:pPr>
            <w:r>
              <w:rPr>
                <w:rFonts w:hint="eastAsia" w:ascii="仿宋_GB2312" w:hAnsi="宋体" w:eastAsia="仿宋_GB2312" w:cstheme="minorBidi"/>
                <w:color w:val="auto"/>
                <w:kern w:val="0"/>
                <w:sz w:val="21"/>
              </w:rPr>
              <w:t>预算数（</w:t>
            </w:r>
            <w:r>
              <w:rPr>
                <w:rFonts w:ascii="仿宋_GB2312" w:hAnsi="宋体" w:eastAsia="仿宋_GB2312" w:cstheme="minorBidi"/>
                <w:color w:val="auto"/>
                <w:kern w:val="0"/>
                <w:sz w:val="21"/>
              </w:rPr>
              <w:t>A）</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rPr>
            </w:pPr>
            <w:r>
              <w:rPr>
                <w:rFonts w:hint="eastAsia" w:ascii="仿宋_GB2312" w:hAnsi="宋体" w:eastAsia="仿宋_GB2312" w:cstheme="minorBidi"/>
                <w:color w:val="auto"/>
                <w:kern w:val="0"/>
                <w:sz w:val="21"/>
              </w:rPr>
              <w:t>执行数</w:t>
            </w:r>
            <w:r>
              <w:rPr>
                <w:rFonts w:ascii="仿宋_GB2312" w:hAnsi="宋体" w:eastAsia="仿宋_GB2312" w:cstheme="minorBidi"/>
                <w:color w:val="auto"/>
                <w:kern w:val="0"/>
                <w:sz w:val="21"/>
              </w:rPr>
              <w:t>（B）</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lang w:val="en-US" w:eastAsia="zh-CN"/>
              </w:rPr>
            </w:pPr>
            <w:r>
              <w:rPr>
                <w:rFonts w:hint="eastAsia" w:ascii="仿宋_GB2312" w:hAnsi="宋体" w:eastAsia="仿宋_GB2312" w:cstheme="minorBidi"/>
                <w:color w:val="auto"/>
                <w:kern w:val="0"/>
                <w:sz w:val="21"/>
              </w:rPr>
              <w:t>执行率</w:t>
            </w:r>
            <w:r>
              <w:rPr>
                <w:rFonts w:ascii="仿宋_GB2312" w:hAnsi="宋体" w:eastAsia="仿宋_GB2312" w:cstheme="minorBidi"/>
                <w:color w:val="auto"/>
                <w:kern w:val="0"/>
                <w:sz w:val="21"/>
              </w:rPr>
              <w:t>（B/A）</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ascii="仿宋_GB2312" w:hAnsi="宋体" w:eastAsia="仿宋_GB2312" w:cstheme="minorBidi"/>
                <w:color w:val="auto"/>
                <w:kern w:val="0"/>
                <w:sz w:val="21"/>
              </w:rPr>
            </w:pPr>
            <w:r>
              <w:rPr>
                <w:rFonts w:hint="eastAsia" w:ascii="仿宋_GB2312" w:hAnsi="宋体" w:eastAsia="仿宋_GB2312" w:cstheme="minorBidi"/>
                <w:color w:val="auto"/>
                <w:kern w:val="0"/>
                <w:sz w:val="21"/>
              </w:rPr>
              <w:t>得分</w:t>
            </w:r>
          </w:p>
          <w:p>
            <w:pPr>
              <w:widowControl/>
              <w:snapToGrid w:val="0"/>
              <w:spacing w:line="520" w:lineRule="exact"/>
              <w:jc w:val="center"/>
              <w:rPr>
                <w:rFonts w:hint="default" w:ascii="仿宋_GB2312" w:hAnsi="宋体" w:eastAsia="仿宋_GB2312" w:cstheme="minorBidi"/>
                <w:color w:val="auto"/>
                <w:kern w:val="0"/>
                <w:sz w:val="21"/>
                <w:lang w:val="en-US" w:eastAsia="zh-CN"/>
              </w:rPr>
            </w:pPr>
            <w:r>
              <w:rPr>
                <w:rFonts w:hint="eastAsia" w:ascii="仿宋_GB2312" w:hAnsi="宋体" w:eastAsia="仿宋_GB2312" w:cstheme="minorBidi"/>
                <w:color w:val="auto"/>
                <w:kern w:val="0"/>
                <w:sz w:val="21"/>
              </w:rPr>
              <w:t>（</w:t>
            </w:r>
            <w:r>
              <w:rPr>
                <w:rFonts w:hint="eastAsia" w:ascii="仿宋_GB2312" w:hAnsi="宋体" w:eastAsia="仿宋_GB2312" w:cstheme="minorBidi"/>
                <w:color w:val="auto"/>
                <w:kern w:val="0"/>
                <w:sz w:val="21"/>
                <w:lang w:val="en-US" w:eastAsia="zh-CN"/>
              </w:rPr>
              <w:t>1</w:t>
            </w:r>
            <w:r>
              <w:rPr>
                <w:rFonts w:ascii="仿宋_GB2312" w:hAnsi="宋体" w:eastAsia="仿宋_GB2312" w:cstheme="minorBidi"/>
                <w:color w:val="auto"/>
                <w:kern w:val="0"/>
                <w:sz w:val="21"/>
              </w:rPr>
              <w:t>0</w:t>
            </w:r>
            <w:r>
              <w:rPr>
                <w:rFonts w:hint="eastAsia" w:ascii="仿宋_GB2312" w:hAnsi="宋体" w:eastAsia="仿宋_GB2312" w:cstheme="minorBidi"/>
                <w:color w:val="auto"/>
                <w:kern w:val="0"/>
                <w:sz w:val="21"/>
              </w:rPr>
              <w:t>分</w:t>
            </w:r>
            <w:r>
              <w:rPr>
                <w:rFonts w:ascii="仿宋_GB2312" w:hAnsi="宋体" w:eastAsia="仿宋_GB2312" w:cstheme="minorBidi"/>
                <w:color w:val="auto"/>
                <w:kern w:val="0"/>
                <w:sz w:val="21"/>
              </w:rPr>
              <w:t>*</w:t>
            </w:r>
            <w:r>
              <w:rPr>
                <w:rFonts w:hint="eastAsia" w:ascii="仿宋_GB2312" w:hAnsi="宋体" w:eastAsia="仿宋_GB2312" w:cstheme="minorBidi"/>
                <w:color w:val="auto"/>
                <w:kern w:val="0"/>
                <w:sz w:val="21"/>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2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eastAsia" w:ascii="仿宋_GB2312" w:hAnsi="宋体" w:eastAsia="仿宋_GB2312" w:cstheme="minorBidi"/>
                <w:color w:val="auto"/>
                <w:kern w:val="0"/>
                <w:sz w:val="21"/>
              </w:rPr>
            </w:pPr>
          </w:p>
        </w:tc>
        <w:tc>
          <w:tcPr>
            <w:tcW w:w="106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default" w:ascii="仿宋_GB2312" w:hAnsi="宋体" w:eastAsia="仿宋_GB2312" w:cstheme="minorBidi"/>
                <w:color w:val="auto"/>
                <w:kern w:val="0"/>
                <w:sz w:val="21"/>
                <w:lang w:val="en-US" w:eastAsia="zh-CN"/>
              </w:rPr>
            </w:pP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default" w:ascii="仿宋_GB2312" w:hAnsi="宋体" w:eastAsia="仿宋_GB2312" w:cstheme="minorBidi"/>
                <w:color w:val="auto"/>
                <w:kern w:val="0"/>
                <w:sz w:val="21"/>
                <w:lang w:val="en-US"/>
              </w:rPr>
            </w:pPr>
            <w:r>
              <w:rPr>
                <w:rFonts w:hint="eastAsia" w:ascii="仿宋_GB2312" w:hAnsi="宋体" w:cstheme="minorBidi"/>
                <w:color w:val="auto"/>
                <w:kern w:val="0"/>
                <w:sz w:val="21"/>
                <w:lang w:val="en-US" w:eastAsia="zh-CN"/>
              </w:rPr>
              <w:t>248</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default" w:ascii="仿宋_GB2312" w:hAnsi="宋体" w:eastAsia="仿宋_GB2312" w:cstheme="minorBidi"/>
                <w:color w:val="auto"/>
                <w:kern w:val="0"/>
                <w:sz w:val="21"/>
                <w:lang w:val="en-US" w:eastAsia="zh-CN"/>
              </w:rPr>
            </w:pPr>
            <w:r>
              <w:rPr>
                <w:rFonts w:hint="eastAsia" w:ascii="仿宋_GB2312" w:hAnsi="宋体" w:cstheme="minorBidi"/>
                <w:color w:val="auto"/>
                <w:kern w:val="0"/>
                <w:sz w:val="21"/>
                <w:lang w:val="en-US" w:eastAsia="zh-CN"/>
              </w:rPr>
              <w:t>102.67</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default" w:ascii="仿宋_GB2312" w:hAnsi="宋体" w:eastAsia="仿宋_GB2312" w:cstheme="minorBidi"/>
                <w:color w:val="auto"/>
                <w:kern w:val="0"/>
                <w:sz w:val="21"/>
                <w:lang w:val="en-US" w:eastAsia="zh-CN"/>
              </w:rPr>
            </w:pPr>
            <w:r>
              <w:rPr>
                <w:rFonts w:hint="eastAsia" w:ascii="仿宋_GB2312" w:hAnsi="宋体" w:cstheme="minorBidi"/>
                <w:color w:val="auto"/>
                <w:kern w:val="0"/>
                <w:sz w:val="21"/>
                <w:lang w:val="en-US" w:eastAsia="zh-CN"/>
              </w:rPr>
              <w:t>41.4%</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line="520" w:lineRule="exact"/>
              <w:jc w:val="center"/>
              <w:rPr>
                <w:rFonts w:hint="default" w:ascii="仿宋_GB2312" w:hAnsi="宋体" w:eastAsia="仿宋_GB2312" w:cstheme="minorBidi"/>
                <w:color w:val="auto"/>
                <w:kern w:val="0"/>
                <w:sz w:val="21"/>
                <w:lang w:val="en-US" w:eastAsia="zh-CN"/>
              </w:rPr>
            </w:pPr>
            <w:r>
              <w:rPr>
                <w:rFonts w:hint="eastAsia" w:ascii="仿宋_GB2312" w:hAnsi="宋体" w:cstheme="minorBidi"/>
                <w:color w:val="auto"/>
                <w:kern w:val="0"/>
                <w:sz w:val="21"/>
                <w:lang w:val="en-US" w:eastAsia="zh-CN"/>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12" w:type="dxa"/>
            <w:vMerge w:val="restart"/>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b/>
                <w:color w:val="auto"/>
                <w:kern w:val="0"/>
                <w:sz w:val="21"/>
                <w:szCs w:val="21"/>
              </w:rPr>
            </w:pPr>
            <w:r>
              <w:rPr>
                <w:rFonts w:hint="eastAsia" w:ascii="仿宋_GB2312" w:hAnsi="宋体" w:eastAsia="仿宋_GB2312" w:cs="仿宋_GB2312"/>
                <w:b/>
                <w:color w:val="auto"/>
                <w:kern w:val="0"/>
                <w:sz w:val="21"/>
                <w:szCs w:val="21"/>
              </w:rPr>
              <w:t>年度绩效目标</w:t>
            </w:r>
          </w:p>
        </w:tc>
        <w:tc>
          <w:tcPr>
            <w:tcW w:w="716"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rPr>
            </w:pPr>
            <w:r>
              <w:rPr>
                <w:rFonts w:hint="eastAsia" w:ascii="仿宋_GB2312" w:hAnsi="宋体" w:eastAsia="仿宋_GB2312" w:cs="仿宋_GB2312"/>
                <w:color w:val="auto"/>
                <w:kern w:val="0"/>
                <w:sz w:val="21"/>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rPr>
            </w:pPr>
            <w:r>
              <w:rPr>
                <w:rFonts w:hint="eastAsia" w:ascii="仿宋_GB2312" w:hAnsi="宋体" w:eastAsia="仿宋_GB2312" w:cs="仿宋_GB2312"/>
                <w:color w:val="auto"/>
                <w:kern w:val="0"/>
                <w:sz w:val="21"/>
              </w:rPr>
              <w:t>指标</w:t>
            </w:r>
          </w:p>
        </w:tc>
        <w:tc>
          <w:tcPr>
            <w:tcW w:w="1061"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rPr>
            </w:pPr>
            <w:r>
              <w:rPr>
                <w:rFonts w:hint="eastAsia" w:ascii="仿宋_GB2312" w:hAnsi="宋体" w:eastAsia="仿宋_GB2312" w:cs="仿宋_GB2312"/>
                <w:color w:val="auto"/>
                <w:kern w:val="0"/>
                <w:sz w:val="21"/>
              </w:rPr>
              <w:t>二级指标</w:t>
            </w: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rPr>
            </w:pPr>
            <w:r>
              <w:rPr>
                <w:rFonts w:hint="eastAsia" w:ascii="仿宋_GB2312" w:hAnsi="宋体" w:eastAsia="仿宋_GB2312" w:cs="仿宋_GB2312"/>
                <w:color w:val="auto"/>
                <w:kern w:val="0"/>
                <w:sz w:val="21"/>
              </w:rPr>
              <w:t>三级指标</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rPr>
            </w:pPr>
            <w:r>
              <w:rPr>
                <w:rFonts w:hint="eastAsia" w:ascii="仿宋_GB2312" w:hAnsi="宋体" w:eastAsia="仿宋_GB2312" w:cs="仿宋_GB2312"/>
                <w:color w:val="auto"/>
                <w:kern w:val="0"/>
                <w:sz w:val="21"/>
              </w:rPr>
              <w:t>年初目标值（A）</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rPr>
            </w:pPr>
            <w:r>
              <w:rPr>
                <w:rFonts w:hint="eastAsia" w:ascii="仿宋_GB2312" w:hAnsi="宋体" w:eastAsia="仿宋_GB2312" w:cs="仿宋_GB2312"/>
                <w:color w:val="auto"/>
                <w:kern w:val="0"/>
                <w:sz w:val="21"/>
              </w:rPr>
              <w:t>实际完成值（B）</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lang w:val="en-US" w:eastAsia="zh-CN"/>
              </w:rPr>
            </w:pPr>
            <w:r>
              <w:rPr>
                <w:rFonts w:hint="eastAsia" w:ascii="仿宋_GB2312" w:hAnsi="宋体" w:eastAsia="仿宋_GB2312" w:cs="仿宋_GB2312"/>
                <w:color w:val="auto"/>
                <w:kern w:val="0"/>
                <w:sz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restart"/>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beforeLines="0" w:afterLines="0" w:line="520" w:lineRule="exact"/>
              <w:jc w:val="center"/>
              <w:rPr>
                <w:rFonts w:hint="eastAsia" w:ascii="仿宋_GB2312" w:hAnsi="宋体" w:eastAsia="仿宋_GB2312" w:cs="仿宋_GB2312"/>
                <w:color w:val="auto"/>
                <w:kern w:val="0"/>
                <w:sz w:val="21"/>
                <w:szCs w:val="24"/>
              </w:rPr>
            </w:pPr>
            <w:r>
              <w:rPr>
                <w:rFonts w:hint="eastAsia" w:ascii="仿宋_GB2312" w:hAnsi="宋体" w:eastAsia="仿宋_GB2312" w:cs="仿宋_GB2312"/>
                <w:color w:val="auto"/>
                <w:kern w:val="0"/>
                <w:sz w:val="21"/>
                <w:szCs w:val="24"/>
              </w:rPr>
              <w:t>产出</w:t>
            </w:r>
          </w:p>
          <w:p>
            <w:pPr>
              <w:widowControl/>
              <w:snapToGrid w:val="0"/>
              <w:spacing w:beforeLines="0" w:afterLines="0" w:line="520" w:lineRule="exact"/>
              <w:jc w:val="center"/>
              <w:rPr>
                <w:rFonts w:hint="eastAsia" w:ascii="仿宋_GB2312" w:hAnsi="宋体" w:eastAsia="仿宋_GB2312" w:cs="仿宋_GB2312"/>
                <w:color w:val="auto"/>
                <w:kern w:val="0"/>
                <w:sz w:val="21"/>
                <w:szCs w:val="24"/>
              </w:rPr>
            </w:pPr>
            <w:r>
              <w:rPr>
                <w:rFonts w:hint="eastAsia" w:ascii="仿宋_GB2312" w:hAnsi="宋体" w:eastAsia="仿宋_GB2312" w:cs="仿宋_GB2312"/>
                <w:color w:val="auto"/>
                <w:kern w:val="0"/>
                <w:sz w:val="21"/>
                <w:szCs w:val="24"/>
              </w:rPr>
              <w:t>指标</w:t>
            </w:r>
          </w:p>
          <w:p>
            <w:pPr>
              <w:widowControl/>
              <w:spacing w:beforeLines="0" w:afterLines="0"/>
              <w:jc w:val="center"/>
              <w:rPr>
                <w:rFonts w:hint="eastAsia" w:ascii="仿宋_GB2312" w:hAnsi="宋体" w:eastAsia="仿宋_GB2312" w:cs="Times New Roman"/>
                <w:b/>
                <w:color w:val="auto"/>
                <w:kern w:val="0"/>
                <w:sz w:val="21"/>
                <w:szCs w:val="21"/>
              </w:rPr>
            </w:pPr>
            <w:r>
              <w:rPr>
                <w:rFonts w:hint="eastAsia" w:ascii="仿宋_GB2312" w:hAnsi="宋体" w:eastAsia="仿宋_GB2312" w:cs="仿宋_GB2312"/>
                <w:color w:val="auto"/>
                <w:kern w:val="0"/>
                <w:sz w:val="20"/>
                <w:szCs w:val="22"/>
              </w:rPr>
              <w:t>（50分）</w:t>
            </w:r>
          </w:p>
        </w:tc>
        <w:tc>
          <w:tcPr>
            <w:tcW w:w="1061" w:type="dxa"/>
            <w:gridSpan w:val="2"/>
            <w:vMerge w:val="restart"/>
            <w:tcBorders>
              <w:top w:val="single" w:color="auto" w:sz="4" w:space="0"/>
              <w:left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数量指标</w:t>
            </w: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cs="仿宋_GB2312"/>
                <w:color w:val="auto"/>
                <w:kern w:val="0"/>
                <w:sz w:val="21"/>
                <w:szCs w:val="21"/>
                <w:lang w:eastAsia="zh-CN"/>
              </w:rPr>
              <w:t>网格化采集样品</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cs="仿宋_GB2312"/>
                <w:color w:val="auto"/>
                <w:kern w:val="0"/>
                <w:sz w:val="21"/>
                <w:szCs w:val="21"/>
                <w:lang w:val="en-US" w:eastAsia="zh-CN"/>
              </w:rPr>
              <w:t>80份</w:t>
            </w:r>
            <w:r>
              <w:rPr>
                <w:rFonts w:hint="eastAsia" w:ascii="仿宋_GB2312" w:hAnsi="宋体" w:eastAsia="仿宋_GB2312" w:cs="仿宋_GB2312"/>
                <w:color w:val="auto"/>
                <w:kern w:val="0"/>
                <w:sz w:val="21"/>
                <w:szCs w:val="21"/>
              </w:rPr>
              <w:t>　</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cs="仿宋_GB2312"/>
                <w:color w:val="auto"/>
                <w:kern w:val="0"/>
                <w:sz w:val="21"/>
                <w:szCs w:val="21"/>
                <w:lang w:val="en-US" w:eastAsia="zh-CN"/>
              </w:rPr>
              <w:t>80份</w:t>
            </w:r>
            <w:r>
              <w:rPr>
                <w:rFonts w:hint="eastAsia" w:ascii="仿宋_GB2312" w:hAnsi="宋体" w:eastAsia="仿宋_GB2312" w:cs="仿宋_GB2312"/>
                <w:color w:val="auto"/>
                <w:kern w:val="0"/>
                <w:sz w:val="21"/>
                <w:szCs w:val="21"/>
              </w:rPr>
              <w:t>　</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s="仿宋_GB2312"/>
                <w:color w:val="auto"/>
                <w:kern w:val="0"/>
                <w:sz w:val="21"/>
                <w:lang w:val="en-US" w:eastAsia="zh-CN"/>
              </w:rPr>
            </w:pPr>
            <w:r>
              <w:rPr>
                <w:rFonts w:hint="eastAsia" w:ascii="仿宋_GB2312" w:hAnsi="宋体" w:cs="仿宋_GB2312"/>
                <w:color w:val="auto"/>
                <w:kern w:val="0"/>
                <w:sz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1061" w:type="dxa"/>
            <w:gridSpan w:val="2"/>
            <w:vMerge w:val="continue"/>
            <w:tcBorders>
              <w:left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color w:val="auto"/>
                <w:kern w:val="0"/>
                <w:sz w:val="21"/>
                <w:szCs w:val="21"/>
              </w:rPr>
            </w:pP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采集彼得森样品　　</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cs="仿宋_GB2312"/>
                <w:color w:val="auto"/>
                <w:kern w:val="0"/>
                <w:sz w:val="21"/>
                <w:szCs w:val="21"/>
                <w:lang w:val="en-US" w:eastAsia="zh-CN"/>
              </w:rPr>
              <w:t>560份</w:t>
            </w:r>
            <w:r>
              <w:rPr>
                <w:rFonts w:hint="eastAsia" w:ascii="仿宋_GB2312" w:hAnsi="宋体" w:eastAsia="仿宋_GB2312" w:cs="仿宋_GB2312"/>
                <w:color w:val="auto"/>
                <w:kern w:val="0"/>
                <w:sz w:val="21"/>
                <w:szCs w:val="21"/>
              </w:rPr>
              <w:t>　</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lang w:val="en-US" w:eastAsia="zh-CN"/>
              </w:rPr>
            </w:pPr>
            <w:r>
              <w:rPr>
                <w:rFonts w:hint="eastAsia" w:ascii="仿宋_GB2312" w:hAnsi="宋体" w:cs="仿宋_GB2312"/>
                <w:color w:val="auto"/>
                <w:kern w:val="0"/>
                <w:sz w:val="21"/>
                <w:szCs w:val="21"/>
                <w:lang w:val="en-US" w:eastAsia="zh-CN"/>
              </w:rPr>
              <w:t>560份</w:t>
            </w:r>
            <w:r>
              <w:rPr>
                <w:rFonts w:hint="eastAsia" w:ascii="仿宋_GB2312" w:hAnsi="宋体" w:eastAsia="仿宋_GB2312" w:cs="仿宋_GB2312"/>
                <w:color w:val="auto"/>
                <w:kern w:val="0"/>
                <w:sz w:val="21"/>
                <w:szCs w:val="21"/>
              </w:rPr>
              <w:t>　</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s="仿宋_GB2312"/>
                <w:color w:val="auto"/>
                <w:kern w:val="0"/>
                <w:sz w:val="21"/>
                <w:lang w:val="en-US" w:eastAsia="zh-CN"/>
              </w:rPr>
            </w:pPr>
            <w:r>
              <w:rPr>
                <w:rFonts w:hint="eastAsia" w:ascii="仿宋_GB2312" w:hAnsi="宋体" w:cs="仿宋_GB2312"/>
                <w:color w:val="auto"/>
                <w:kern w:val="0"/>
                <w:sz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1061" w:type="dxa"/>
            <w:gridSpan w:val="2"/>
            <w:vMerge w:val="continue"/>
            <w:tcBorders>
              <w:left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斧头湖底泥污染现状研究报告</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default" w:ascii="仿宋_GB2312" w:hAnsi="宋体" w:cs="仿宋_GB2312"/>
                <w:color w:val="auto"/>
                <w:kern w:val="0"/>
                <w:sz w:val="21"/>
                <w:szCs w:val="21"/>
                <w:lang w:val="en-US" w:eastAsia="zh-CN"/>
              </w:rPr>
            </w:pPr>
            <w:r>
              <w:rPr>
                <w:rFonts w:hint="eastAsia" w:ascii="仿宋_GB2312" w:hAnsi="宋体" w:cs="仿宋_GB2312"/>
                <w:color w:val="auto"/>
                <w:kern w:val="0"/>
                <w:sz w:val="21"/>
                <w:szCs w:val="21"/>
                <w:lang w:val="en-US" w:eastAsia="zh-CN"/>
              </w:rPr>
              <w:t>1份</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default" w:ascii="仿宋_GB2312" w:hAnsi="宋体" w:cs="仿宋_GB2312"/>
                <w:color w:val="auto"/>
                <w:kern w:val="0"/>
                <w:sz w:val="21"/>
                <w:szCs w:val="21"/>
                <w:lang w:val="en-US" w:eastAsia="zh-CN"/>
              </w:rPr>
            </w:pPr>
            <w:r>
              <w:rPr>
                <w:rFonts w:hint="eastAsia" w:ascii="仿宋_GB2312" w:hAnsi="宋体" w:cs="仿宋_GB2312"/>
                <w:color w:val="auto"/>
                <w:kern w:val="0"/>
                <w:sz w:val="21"/>
                <w:szCs w:val="21"/>
                <w:lang w:val="en-US" w:eastAsia="zh-CN"/>
              </w:rPr>
              <w:t>1份</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s="仿宋_GB2312"/>
                <w:color w:val="auto"/>
                <w:kern w:val="0"/>
                <w:sz w:val="21"/>
                <w:lang w:val="en-US" w:eastAsia="zh-CN"/>
              </w:rPr>
            </w:pPr>
            <w:r>
              <w:rPr>
                <w:rFonts w:hint="eastAsia" w:ascii="仿宋_GB2312" w:hAnsi="宋体" w:cs="仿宋_GB2312"/>
                <w:color w:val="auto"/>
                <w:kern w:val="0"/>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1061" w:type="dxa"/>
            <w:gridSpan w:val="2"/>
            <w:vMerge w:val="continue"/>
            <w:tcBorders>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斧头湖底泥生态清淤及综合整治技术方案</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cs="仿宋_GB2312"/>
                <w:color w:val="auto"/>
                <w:kern w:val="0"/>
                <w:sz w:val="21"/>
                <w:szCs w:val="21"/>
                <w:lang w:val="en-US" w:eastAsia="zh-CN"/>
              </w:rPr>
              <w:t>1份</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cs="仿宋_GB2312"/>
                <w:color w:val="auto"/>
                <w:kern w:val="0"/>
                <w:sz w:val="21"/>
                <w:szCs w:val="21"/>
                <w:lang w:val="en-US" w:eastAsia="zh-CN"/>
              </w:rPr>
              <w:t>1份</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s="仿宋_GB2312"/>
                <w:color w:val="auto"/>
                <w:kern w:val="0"/>
                <w:sz w:val="21"/>
                <w:lang w:val="en-US" w:eastAsia="zh-CN"/>
              </w:rPr>
            </w:pPr>
            <w:r>
              <w:rPr>
                <w:rFonts w:hint="eastAsia" w:ascii="仿宋_GB2312" w:hAnsi="宋体" w:cs="仿宋_GB2312"/>
                <w:color w:val="auto"/>
                <w:kern w:val="0"/>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1061" w:type="dxa"/>
            <w:gridSpan w:val="2"/>
            <w:vMerge w:val="continue"/>
            <w:tcBorders>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斧头湖底泥生态清淤及综合整治效果评估报告</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cs="仿宋_GB2312"/>
                <w:color w:val="auto"/>
                <w:kern w:val="0"/>
                <w:sz w:val="21"/>
                <w:szCs w:val="21"/>
                <w:lang w:val="en-US" w:eastAsia="zh-CN"/>
              </w:rPr>
              <w:t>1份</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cs="仿宋_GB2312"/>
                <w:color w:val="auto"/>
                <w:kern w:val="0"/>
                <w:sz w:val="21"/>
                <w:szCs w:val="21"/>
                <w:lang w:val="en-US" w:eastAsia="zh-CN"/>
              </w:rPr>
              <w:t>1份</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s="仿宋_GB2312"/>
                <w:color w:val="auto"/>
                <w:kern w:val="0"/>
                <w:sz w:val="21"/>
                <w:lang w:val="en-US" w:eastAsia="zh-CN"/>
              </w:rPr>
            </w:pPr>
            <w:r>
              <w:rPr>
                <w:rFonts w:hint="eastAsia" w:ascii="仿宋_GB2312" w:hAnsi="宋体" w:cs="仿宋_GB2312"/>
                <w:color w:val="auto"/>
                <w:kern w:val="0"/>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1061"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质量指标</w:t>
            </w: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满足改善斧头湖生态环境要求　</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cs="仿宋_GB2312"/>
                <w:color w:val="auto"/>
                <w:kern w:val="0"/>
                <w:sz w:val="21"/>
                <w:szCs w:val="21"/>
                <w:lang w:val="en-US" w:eastAsia="zh-CN"/>
              </w:rPr>
              <w:t>市人民政府认可</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lang w:eastAsia="zh-CN"/>
              </w:rPr>
            </w:pPr>
            <w:r>
              <w:rPr>
                <w:rFonts w:hint="eastAsia" w:ascii="仿宋_GB2312" w:hAnsi="宋体" w:cs="仿宋_GB2312"/>
                <w:color w:val="auto"/>
                <w:kern w:val="0"/>
                <w:sz w:val="21"/>
                <w:szCs w:val="21"/>
                <w:lang w:val="en-US" w:eastAsia="zh-CN"/>
              </w:rPr>
              <w:t>市人民政府认可</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lang w:val="en-US" w:eastAsia="zh-CN"/>
              </w:rPr>
            </w:pPr>
            <w:r>
              <w:rPr>
                <w:rFonts w:hint="eastAsia" w:ascii="仿宋_GB2312" w:hAnsi="宋体" w:cs="仿宋_GB2312"/>
                <w:color w:val="auto"/>
                <w:kern w:val="0"/>
                <w:sz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1061"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时效指标</w:t>
            </w: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完成时限　</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cs="仿宋_GB2312"/>
                <w:color w:val="auto"/>
                <w:kern w:val="0"/>
                <w:sz w:val="21"/>
                <w:szCs w:val="21"/>
                <w:lang w:val="en-US" w:eastAsia="zh-CN"/>
              </w:rPr>
              <w:t>3个月</w:t>
            </w:r>
            <w:r>
              <w:rPr>
                <w:rFonts w:hint="eastAsia" w:ascii="仿宋_GB2312" w:hAnsi="宋体" w:eastAsia="仿宋_GB2312" w:cs="仿宋_GB2312"/>
                <w:color w:val="auto"/>
                <w:kern w:val="0"/>
                <w:sz w:val="21"/>
                <w:szCs w:val="21"/>
              </w:rPr>
              <w:t>　</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cs="仿宋_GB2312"/>
                <w:color w:val="auto"/>
                <w:kern w:val="0"/>
                <w:sz w:val="21"/>
                <w:szCs w:val="21"/>
                <w:lang w:val="en-US" w:eastAsia="zh-CN"/>
              </w:rPr>
              <w:t>3个月</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lang w:val="en-US" w:eastAsia="zh-CN"/>
              </w:rPr>
            </w:pPr>
            <w:r>
              <w:rPr>
                <w:rFonts w:hint="eastAsia" w:ascii="仿宋_GB2312" w:hAnsi="宋体" w:cs="仿宋_GB2312"/>
                <w:color w:val="auto"/>
                <w:kern w:val="0"/>
                <w:sz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1061"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成本指标</w:t>
            </w: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ind w:firstLine="210" w:firstLineChars="100"/>
              <w:jc w:val="left"/>
              <w:rPr>
                <w:rFonts w:hint="eastAsia" w:ascii="仿宋_GB2312" w:hAnsi="宋体" w:eastAsia="仿宋_GB2312" w:cs="仿宋_GB2312"/>
                <w:color w:val="auto"/>
                <w:kern w:val="0"/>
                <w:sz w:val="21"/>
                <w:szCs w:val="21"/>
              </w:rPr>
            </w:pP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restart"/>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beforeLines="0" w:afterLines="0" w:line="520" w:lineRule="exact"/>
              <w:jc w:val="center"/>
              <w:rPr>
                <w:rFonts w:hint="eastAsia" w:ascii="仿宋_GB2312" w:hAnsi="宋体" w:eastAsia="仿宋_GB2312" w:cs="仿宋_GB2312"/>
                <w:color w:val="auto"/>
                <w:kern w:val="0"/>
                <w:sz w:val="21"/>
                <w:szCs w:val="24"/>
              </w:rPr>
            </w:pPr>
            <w:r>
              <w:rPr>
                <w:rFonts w:hint="eastAsia" w:ascii="仿宋_GB2312" w:hAnsi="宋体" w:eastAsia="仿宋_GB2312" w:cs="仿宋_GB2312"/>
                <w:color w:val="auto"/>
                <w:kern w:val="0"/>
                <w:sz w:val="21"/>
                <w:szCs w:val="24"/>
              </w:rPr>
              <w:t>效益</w:t>
            </w:r>
          </w:p>
          <w:p>
            <w:pPr>
              <w:widowControl/>
              <w:snapToGrid w:val="0"/>
              <w:spacing w:beforeLines="0" w:afterLines="0" w:line="520" w:lineRule="exact"/>
              <w:jc w:val="center"/>
              <w:rPr>
                <w:rFonts w:hint="eastAsia" w:ascii="仿宋_GB2312" w:hAnsi="宋体" w:eastAsia="仿宋_GB2312" w:cs="仿宋_GB2312"/>
                <w:color w:val="auto"/>
                <w:kern w:val="0"/>
                <w:sz w:val="21"/>
                <w:szCs w:val="24"/>
              </w:rPr>
            </w:pPr>
            <w:r>
              <w:rPr>
                <w:rFonts w:hint="eastAsia" w:ascii="仿宋_GB2312" w:hAnsi="宋体" w:eastAsia="仿宋_GB2312" w:cs="仿宋_GB2312"/>
                <w:color w:val="auto"/>
                <w:kern w:val="0"/>
                <w:sz w:val="21"/>
                <w:szCs w:val="24"/>
              </w:rPr>
              <w:t>指标</w:t>
            </w:r>
          </w:p>
          <w:p>
            <w:pPr>
              <w:widowControl/>
              <w:spacing w:beforeLines="0" w:afterLines="0"/>
              <w:jc w:val="center"/>
              <w:rPr>
                <w:rFonts w:hint="eastAsia" w:ascii="仿宋_GB2312" w:hAnsi="宋体" w:eastAsia="仿宋_GB2312" w:cs="Times New Roman"/>
                <w:b/>
                <w:color w:val="auto"/>
                <w:kern w:val="0"/>
                <w:sz w:val="21"/>
                <w:szCs w:val="21"/>
              </w:rPr>
            </w:pPr>
            <w:r>
              <w:rPr>
                <w:rFonts w:hint="eastAsia" w:ascii="仿宋_GB2312" w:hAnsi="宋体" w:eastAsia="仿宋_GB2312" w:cs="仿宋_GB2312"/>
                <w:color w:val="auto"/>
                <w:kern w:val="0"/>
                <w:sz w:val="20"/>
                <w:szCs w:val="22"/>
              </w:rPr>
              <w:t>（30分）</w:t>
            </w:r>
          </w:p>
        </w:tc>
        <w:tc>
          <w:tcPr>
            <w:tcW w:w="1061"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经济效益</w:t>
            </w:r>
          </w:p>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指标</w:t>
            </w: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　</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　</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　</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106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社会效益</w:t>
            </w:r>
          </w:p>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指标</w:t>
            </w: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　</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lang w:eastAsia="zh-CN"/>
              </w:rPr>
            </w:pP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106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color w:val="auto"/>
                <w:kern w:val="0"/>
                <w:sz w:val="21"/>
                <w:szCs w:val="21"/>
              </w:rPr>
            </w:pP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　</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　</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rPr>
            </w:pPr>
            <w:r>
              <w:rPr>
                <w:rFonts w:hint="eastAsia" w:ascii="仿宋_GB2312" w:hAnsi="宋体" w:eastAsia="仿宋_GB2312" w:cs="仿宋_GB2312"/>
                <w:color w:val="auto"/>
                <w:kern w:val="0"/>
                <w:sz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1061"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生态效益</w:t>
            </w:r>
          </w:p>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指标</w:t>
            </w: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对斧头湖水质、生态环境、旅游开发及船舶运行等</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Times New Roman"/>
                <w:color w:val="auto"/>
                <w:kern w:val="0"/>
                <w:sz w:val="21"/>
                <w:szCs w:val="21"/>
              </w:rPr>
              <w:t>提供参考依据</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ind w:left="210" w:hanging="210" w:hangingChars="100"/>
              <w:jc w:val="left"/>
              <w:rPr>
                <w:rFonts w:hint="eastAsia" w:ascii="仿宋_GB2312" w:hAnsi="宋体" w:eastAsia="仿宋_GB2312" w:cs="Times New Roman"/>
                <w:color w:val="auto"/>
                <w:kern w:val="0"/>
                <w:sz w:val="21"/>
                <w:szCs w:val="21"/>
                <w:lang w:eastAsia="zh-CN"/>
              </w:rPr>
            </w:pPr>
            <w:r>
              <w:rPr>
                <w:rFonts w:hint="eastAsia" w:ascii="仿宋_GB2312" w:hAnsi="宋体" w:eastAsia="仿宋_GB2312" w:cs="Times New Roman"/>
                <w:color w:val="auto"/>
                <w:kern w:val="0"/>
                <w:sz w:val="21"/>
                <w:szCs w:val="21"/>
              </w:rPr>
              <w:t>提供参考依据</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s="仿宋_GB2312"/>
                <w:color w:val="auto"/>
                <w:kern w:val="0"/>
                <w:sz w:val="21"/>
                <w:lang w:val="en-US" w:eastAsia="zh-CN"/>
              </w:rPr>
            </w:pPr>
            <w:r>
              <w:rPr>
                <w:rFonts w:hint="eastAsia" w:ascii="仿宋_GB2312" w:hAnsi="宋体" w:cs="仿宋_GB2312"/>
                <w:color w:val="auto"/>
                <w:kern w:val="0"/>
                <w:sz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106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可持续</w:t>
            </w:r>
          </w:p>
          <w:p>
            <w:pPr>
              <w:widowControl/>
              <w:spacing w:beforeLines="0" w:afterLines="0"/>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影响指标</w:t>
            </w: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　</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　</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　</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b/>
                <w:color w:val="auto"/>
                <w:kern w:val="0"/>
                <w:sz w:val="21"/>
                <w:szCs w:val="21"/>
              </w:rPr>
            </w:pPr>
          </w:p>
        </w:tc>
        <w:tc>
          <w:tcPr>
            <w:tcW w:w="106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color w:val="auto"/>
                <w:kern w:val="0"/>
                <w:sz w:val="21"/>
                <w:szCs w:val="21"/>
              </w:rPr>
            </w:pP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　</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　</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512" w:type="dxa"/>
            <w:vMerge w:val="continue"/>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仿宋_GB2312"/>
                <w:b/>
                <w:color w:val="auto"/>
                <w:kern w:val="0"/>
                <w:sz w:val="21"/>
                <w:szCs w:val="21"/>
              </w:rPr>
            </w:pPr>
          </w:p>
        </w:tc>
        <w:tc>
          <w:tcPr>
            <w:tcW w:w="716"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beforeLines="0" w:afterLines="0" w:line="520" w:lineRule="exact"/>
              <w:jc w:val="center"/>
              <w:rPr>
                <w:rFonts w:hint="eastAsia" w:ascii="仿宋_GB2312" w:hAnsi="宋体" w:eastAsia="仿宋_GB2312"/>
                <w:color w:val="auto"/>
                <w:kern w:val="0"/>
                <w:sz w:val="21"/>
                <w:szCs w:val="24"/>
              </w:rPr>
            </w:pPr>
            <w:r>
              <w:rPr>
                <w:rFonts w:hint="eastAsia" w:ascii="仿宋_GB2312" w:hAnsi="宋体" w:eastAsia="仿宋_GB2312"/>
                <w:color w:val="auto"/>
                <w:kern w:val="0"/>
                <w:sz w:val="21"/>
                <w:szCs w:val="24"/>
              </w:rPr>
              <w:t>满意度指  标</w:t>
            </w:r>
          </w:p>
          <w:p>
            <w:pPr>
              <w:widowControl/>
              <w:spacing w:beforeLines="0" w:afterLines="0"/>
              <w:jc w:val="center"/>
              <w:rPr>
                <w:rFonts w:hint="eastAsia" w:ascii="仿宋_GB2312" w:hAnsi="宋体" w:eastAsia="仿宋_GB2312" w:cs="Times New Roman"/>
                <w:b/>
                <w:color w:val="auto"/>
                <w:kern w:val="0"/>
                <w:sz w:val="21"/>
                <w:szCs w:val="21"/>
              </w:rPr>
            </w:pPr>
            <w:r>
              <w:rPr>
                <w:rFonts w:hint="eastAsia" w:ascii="仿宋_GB2312" w:hAnsi="宋体" w:eastAsia="仿宋_GB2312"/>
                <w:color w:val="auto"/>
                <w:kern w:val="0"/>
                <w:sz w:val="20"/>
                <w:szCs w:val="22"/>
              </w:rPr>
              <w:t>（10分）</w:t>
            </w:r>
          </w:p>
        </w:tc>
        <w:tc>
          <w:tcPr>
            <w:tcW w:w="1061"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Times New Roman"/>
                <w:color w:val="auto"/>
                <w:kern w:val="0"/>
                <w:sz w:val="21"/>
                <w:szCs w:val="21"/>
              </w:rPr>
            </w:pPr>
            <w:r>
              <w:rPr>
                <w:rFonts w:hint="eastAsia" w:ascii="仿宋_GB2312" w:hAnsi="宋体" w:eastAsia="仿宋_GB2312" w:cs="仿宋_GB2312"/>
                <w:color w:val="auto"/>
                <w:kern w:val="0"/>
                <w:sz w:val="21"/>
                <w:szCs w:val="21"/>
              </w:rPr>
              <w:t>服务对象满意度</w:t>
            </w:r>
          </w:p>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指标</w:t>
            </w: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群众满意度</w:t>
            </w:r>
          </w:p>
        </w:tc>
        <w:tc>
          <w:tcPr>
            <w:tcW w:w="1246" w:type="dxa"/>
            <w:gridSpan w:val="2"/>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≥90%</w:t>
            </w:r>
          </w:p>
        </w:tc>
        <w:tc>
          <w:tcPr>
            <w:tcW w:w="138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≥90%</w:t>
            </w:r>
          </w:p>
        </w:tc>
        <w:tc>
          <w:tcPr>
            <w:tcW w:w="2078"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s="仿宋_GB2312"/>
                <w:color w:val="auto"/>
                <w:kern w:val="0"/>
                <w:sz w:val="21"/>
                <w:lang w:val="en-US" w:eastAsia="zh-CN"/>
              </w:rPr>
            </w:pPr>
            <w:r>
              <w:rPr>
                <w:rFonts w:hint="eastAsia" w:ascii="仿宋_GB2312" w:hAnsi="宋体" w:cs="仿宋_GB2312"/>
                <w:color w:val="auto"/>
                <w:kern w:val="0"/>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dxa"/>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beforeLines="0" w:afterLines="0" w:line="520" w:lineRule="exact"/>
              <w:jc w:val="center"/>
              <w:rPr>
                <w:rFonts w:hint="eastAsia" w:ascii="仿宋_GB2312" w:hAnsi="宋体" w:eastAsia="仿宋_GB2312" w:cs="Times New Roman"/>
                <w:b/>
                <w:color w:val="auto"/>
                <w:kern w:val="0"/>
                <w:sz w:val="21"/>
                <w:szCs w:val="21"/>
              </w:rPr>
            </w:pPr>
            <w:r>
              <w:rPr>
                <w:rFonts w:hint="eastAsia" w:ascii="仿宋_GB2312" w:hAnsi="宋体" w:eastAsia="仿宋_GB2312" w:cs="仿宋_GB2312"/>
                <w:color w:val="auto"/>
                <w:kern w:val="0"/>
                <w:sz w:val="21"/>
                <w:szCs w:val="24"/>
              </w:rPr>
              <w:t>总分</w:t>
            </w:r>
          </w:p>
        </w:tc>
        <w:tc>
          <w:tcPr>
            <w:tcW w:w="7737" w:type="dxa"/>
            <w:gridSpan w:val="8"/>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napToGrid w:val="0"/>
              <w:spacing w:beforeLines="0" w:afterLines="0" w:line="520" w:lineRule="exact"/>
              <w:ind w:firstLine="3360" w:firstLineChars="1600"/>
              <w:jc w:val="both"/>
              <w:rPr>
                <w:rFonts w:hint="default" w:ascii="仿宋_GB2312" w:hAnsi="宋体" w:eastAsia="仿宋_GB2312" w:cs="仿宋_GB2312"/>
                <w:color w:val="auto"/>
                <w:kern w:val="0"/>
                <w:sz w:val="21"/>
                <w:szCs w:val="21"/>
                <w:lang w:val="en-US" w:eastAsia="zh-CN"/>
              </w:rPr>
            </w:pPr>
            <w:r>
              <w:rPr>
                <w:rFonts w:hint="eastAsia" w:ascii="仿宋_GB2312" w:hAnsi="宋体"/>
                <w:color w:val="auto"/>
                <w:kern w:val="0"/>
                <w:sz w:val="21"/>
                <w:szCs w:val="24"/>
                <w:lang w:val="en-US" w:eastAsia="zh-CN"/>
              </w:rPr>
              <w:t>94.14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1386" w:type="dxa"/>
            <w:gridSpan w:val="3"/>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olor w:val="auto"/>
                <w:kern w:val="0"/>
                <w:sz w:val="21"/>
                <w:szCs w:val="24"/>
              </w:rPr>
            </w:pPr>
            <w:r>
              <w:rPr>
                <w:rFonts w:hint="eastAsia" w:ascii="仿宋_GB2312" w:hAnsi="宋体" w:eastAsia="仿宋_GB2312" w:cs="仿宋_GB2312"/>
                <w:color w:val="auto"/>
                <w:kern w:val="0"/>
                <w:sz w:val="21"/>
                <w:szCs w:val="24"/>
              </w:rPr>
              <w:t>偏差大或</w:t>
            </w:r>
          </w:p>
          <w:p>
            <w:pPr>
              <w:widowControl/>
              <w:spacing w:beforeLines="0" w:afterLines="0"/>
              <w:jc w:val="center"/>
              <w:rPr>
                <w:rFonts w:hint="eastAsia" w:ascii="仿宋_GB2312" w:hAnsi="宋体" w:eastAsia="仿宋_GB2312"/>
                <w:color w:val="auto"/>
                <w:kern w:val="0"/>
                <w:sz w:val="21"/>
                <w:szCs w:val="24"/>
              </w:rPr>
            </w:pPr>
            <w:r>
              <w:rPr>
                <w:rFonts w:hint="eastAsia" w:ascii="仿宋_GB2312" w:hAnsi="宋体" w:eastAsia="仿宋_GB2312" w:cs="仿宋_GB2312"/>
                <w:color w:val="auto"/>
                <w:kern w:val="0"/>
                <w:sz w:val="21"/>
                <w:szCs w:val="24"/>
              </w:rPr>
              <w:t>目标未完成</w:t>
            </w:r>
          </w:p>
          <w:p>
            <w:pPr>
              <w:widowControl/>
              <w:spacing w:beforeLines="0" w:afterLines="0"/>
              <w:jc w:val="center"/>
              <w:rPr>
                <w:rFonts w:hint="eastAsia" w:ascii="仿宋_GB2312" w:hAnsi="宋体" w:eastAsia="仿宋_GB2312" w:cs="Times New Roman"/>
                <w:b/>
                <w:color w:val="auto"/>
                <w:kern w:val="0"/>
                <w:sz w:val="21"/>
                <w:szCs w:val="21"/>
              </w:rPr>
            </w:pPr>
            <w:r>
              <w:rPr>
                <w:rFonts w:hint="eastAsia" w:ascii="仿宋_GB2312" w:hAnsi="宋体" w:eastAsia="仿宋_GB2312" w:cs="仿宋_GB2312"/>
                <w:color w:val="auto"/>
                <w:kern w:val="0"/>
                <w:sz w:val="21"/>
                <w:szCs w:val="24"/>
              </w:rPr>
              <w:t>原因分析</w:t>
            </w:r>
          </w:p>
        </w:tc>
        <w:tc>
          <w:tcPr>
            <w:tcW w:w="6863" w:type="dxa"/>
            <w:gridSpan w:val="6"/>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default" w:ascii="仿宋_GB2312" w:hAnsi="宋体" w:eastAsia="仿宋_GB2312" w:cs="仿宋_GB2312"/>
                <w:color w:val="auto"/>
                <w:kern w:val="0"/>
                <w:sz w:val="21"/>
                <w:szCs w:val="21"/>
                <w:lang w:val="en-US" w:eastAsia="zh-CN"/>
              </w:rPr>
            </w:pPr>
            <w:r>
              <w:rPr>
                <w:rFonts w:hint="eastAsia" w:ascii="仿宋_GB2312" w:hAnsi="宋体" w:cs="仿宋_GB2312"/>
                <w:color w:val="auto"/>
                <w:kern w:val="0"/>
                <w:sz w:val="21"/>
                <w:szCs w:val="21"/>
                <w:lang w:eastAsia="zh-CN"/>
              </w:rPr>
              <w:t>《</w:t>
            </w:r>
            <w:r>
              <w:rPr>
                <w:rFonts w:hint="eastAsia" w:ascii="仿宋_GB2312" w:hAnsi="宋体" w:eastAsia="仿宋_GB2312" w:cs="仿宋_GB2312"/>
                <w:color w:val="auto"/>
                <w:kern w:val="0"/>
                <w:sz w:val="21"/>
                <w:szCs w:val="21"/>
              </w:rPr>
              <w:t>斧头湖底泥生态清淤及综合整治技术方案</w:t>
            </w:r>
            <w:r>
              <w:rPr>
                <w:rFonts w:hint="eastAsia" w:ascii="仿宋_GB2312" w:hAnsi="宋体" w:cs="仿宋_GB2312"/>
                <w:color w:val="auto"/>
                <w:kern w:val="0"/>
                <w:sz w:val="21"/>
                <w:szCs w:val="21"/>
                <w:lang w:eastAsia="zh-CN"/>
              </w:rPr>
              <w:t>》</w:t>
            </w:r>
            <w:r>
              <w:rPr>
                <w:rFonts w:hint="eastAsia" w:ascii="仿宋_GB2312" w:hAnsi="宋体" w:eastAsia="仿宋_GB2312" w:cs="仿宋_GB2312"/>
                <w:color w:val="auto"/>
                <w:kern w:val="0"/>
                <w:sz w:val="21"/>
                <w:lang w:eastAsia="zh-CN"/>
              </w:rPr>
              <w:t>公开招标，中标价</w:t>
            </w:r>
            <w:r>
              <w:rPr>
                <w:rFonts w:hint="eastAsia" w:ascii="仿宋_GB2312" w:hAnsi="宋体" w:eastAsia="仿宋_GB2312" w:cs="仿宋_GB2312"/>
                <w:color w:val="auto"/>
                <w:kern w:val="0"/>
                <w:sz w:val="21"/>
                <w:lang w:val="en-US" w:eastAsia="zh-CN"/>
              </w:rPr>
              <w:t>200万元，按合同约定2021年支付100万元，待市政府常委会批复后，2022年支付剩余105万元（含审计费用5万元）。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386" w:type="dxa"/>
            <w:gridSpan w:val="3"/>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center"/>
              <w:rPr>
                <w:rFonts w:hint="eastAsia" w:ascii="仿宋_GB2312" w:hAnsi="宋体" w:eastAsia="仿宋_GB2312" w:cs="仿宋_GB2312"/>
                <w:color w:val="auto"/>
                <w:kern w:val="0"/>
                <w:sz w:val="21"/>
                <w:szCs w:val="24"/>
              </w:rPr>
            </w:pPr>
            <w:r>
              <w:rPr>
                <w:rFonts w:hint="eastAsia" w:ascii="仿宋_GB2312" w:hAnsi="宋体" w:eastAsia="仿宋_GB2312" w:cs="仿宋_GB2312"/>
                <w:color w:val="auto"/>
                <w:kern w:val="0"/>
                <w:sz w:val="21"/>
                <w:szCs w:val="24"/>
              </w:rPr>
              <w:t>改进措施及</w:t>
            </w:r>
          </w:p>
          <w:p>
            <w:pPr>
              <w:widowControl/>
              <w:spacing w:beforeLines="0" w:afterLines="0"/>
              <w:jc w:val="center"/>
              <w:rPr>
                <w:rFonts w:hint="eastAsia" w:ascii="仿宋_GB2312" w:hAnsi="宋体" w:eastAsia="仿宋_GB2312" w:cs="仿宋_GB2312"/>
                <w:color w:val="auto"/>
                <w:kern w:val="0"/>
                <w:sz w:val="21"/>
                <w:szCs w:val="24"/>
              </w:rPr>
            </w:pPr>
            <w:r>
              <w:rPr>
                <w:rFonts w:hint="eastAsia" w:ascii="仿宋_GB2312" w:hAnsi="宋体" w:eastAsia="仿宋_GB2312" w:cs="仿宋_GB2312"/>
                <w:color w:val="auto"/>
                <w:kern w:val="0"/>
                <w:sz w:val="21"/>
                <w:szCs w:val="24"/>
              </w:rPr>
              <w:t>结果应用方案</w:t>
            </w:r>
          </w:p>
        </w:tc>
        <w:tc>
          <w:tcPr>
            <w:tcW w:w="6863" w:type="dxa"/>
            <w:gridSpan w:val="6"/>
            <w:tcBorders>
              <w:top w:val="single" w:color="auto" w:sz="4" w:space="0"/>
              <w:left w:val="single" w:color="auto" w:sz="4" w:space="0"/>
              <w:bottom w:val="single" w:color="auto" w:sz="4" w:space="0"/>
              <w:right w:val="single" w:color="auto" w:sz="4" w:space="0"/>
              <w:tl2br w:val="nil"/>
              <w:tr2bl w:val="nil"/>
            </w:tcBorders>
            <w:noWrap w:val="0"/>
            <w:tcMar>
              <w:left w:w="57" w:type="dxa"/>
              <w:right w:w="57" w:type="dxa"/>
            </w:tcMar>
            <w:vAlign w:val="center"/>
          </w:tcPr>
          <w:p>
            <w:pPr>
              <w:widowControl/>
              <w:spacing w:beforeLines="0" w:afterLines="0"/>
              <w:jc w:val="left"/>
              <w:rPr>
                <w:rFonts w:hint="default" w:ascii="仿宋_GB2312" w:hAnsi="宋体" w:eastAsia="仿宋_GB2312"/>
                <w:color w:val="auto"/>
                <w:kern w:val="0"/>
                <w:sz w:val="21"/>
                <w:szCs w:val="24"/>
                <w:lang w:val="en-US" w:eastAsia="zh-CN"/>
              </w:rPr>
            </w:pPr>
            <w:r>
              <w:rPr>
                <w:rFonts w:hint="eastAsia" w:ascii="仿宋_GB2312" w:hAnsi="宋体" w:eastAsia="仿宋_GB2312" w:cs="仿宋_GB2312"/>
                <w:color w:val="auto"/>
                <w:kern w:val="0"/>
                <w:sz w:val="21"/>
                <w:lang w:val="en-US" w:eastAsia="zh-CN"/>
              </w:rPr>
              <w:t>2022年争取项目结转资金，完成该项目支付。</w:t>
            </w: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color w:val="auto"/>
          <w:kern w:val="0"/>
          <w:sz w:val="32"/>
          <w:szCs w:val="32"/>
          <w:lang w:eastAsia="zh-CN"/>
        </w:rPr>
        <w:t>淦河修复和生态补水</w:t>
      </w:r>
      <w:r>
        <w:rPr>
          <w:rFonts w:hint="eastAsia" w:ascii="仿宋_GB2312" w:hAnsi="仿宋_GB2312" w:eastAsia="仿宋_GB2312" w:cs="仿宋_GB2312"/>
          <w:color w:val="auto"/>
          <w:kern w:val="0"/>
          <w:sz w:val="32"/>
          <w:szCs w:val="32"/>
        </w:rPr>
        <w:t>项目绩效自评表》</w:t>
      </w:r>
    </w:p>
    <w:p>
      <w:pPr>
        <w:jc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p>
    <w:p>
      <w:pPr>
        <w:ind w:firstLine="640"/>
        <w:jc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淦河修复和生态补水</w:t>
      </w:r>
      <w:r>
        <w:rPr>
          <w:rFonts w:hint="eastAsia" w:ascii="仿宋_GB2312" w:hAnsi="仿宋_GB2312" w:eastAsia="仿宋_GB2312" w:cs="仿宋_GB2312"/>
          <w:color w:val="auto"/>
          <w:kern w:val="0"/>
          <w:sz w:val="32"/>
          <w:szCs w:val="32"/>
        </w:rPr>
        <w:t>项目绩效自评综述：项目全年预算数为</w:t>
      </w:r>
      <w:r>
        <w:rPr>
          <w:rFonts w:hint="eastAsia" w:ascii="仿宋_GB2312" w:hAnsi="仿宋_GB2312" w:eastAsia="仿宋_GB2312" w:cs="仿宋_GB2312"/>
          <w:color w:val="auto"/>
          <w:kern w:val="0"/>
          <w:sz w:val="32"/>
          <w:szCs w:val="32"/>
          <w:lang w:val="en-US" w:eastAsia="zh-CN"/>
        </w:rPr>
        <w:t>50</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50</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完成预算</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。主要产出和效益：一是</w:t>
      </w:r>
      <w:r>
        <w:rPr>
          <w:rFonts w:hint="eastAsia" w:ascii="仿宋_GB2312" w:hAnsi="仿宋_GB2312" w:eastAsia="仿宋_GB2312" w:cs="仿宋_GB2312"/>
          <w:color w:val="auto"/>
          <w:kern w:val="0"/>
          <w:sz w:val="32"/>
          <w:szCs w:val="32"/>
          <w:lang w:eastAsia="zh-CN"/>
        </w:rPr>
        <w:t>橡皮坝正常运转</w:t>
      </w:r>
      <w:r>
        <w:rPr>
          <w:rFonts w:hint="eastAsia" w:ascii="仿宋_GB2312" w:hAnsi="仿宋_GB2312" w:eastAsia="仿宋_GB2312" w:cs="仿宋_GB2312"/>
          <w:color w:val="auto"/>
          <w:kern w:val="0"/>
          <w:sz w:val="32"/>
          <w:szCs w:val="32"/>
          <w:lang w:val="en-US" w:eastAsia="zh-CN"/>
        </w:rPr>
        <w:t>3座</w:t>
      </w:r>
      <w:r>
        <w:rPr>
          <w:rFonts w:hint="eastAsia" w:ascii="仿宋_GB2312" w:hAnsi="仿宋_GB2312" w:eastAsia="仿宋_GB2312" w:cs="仿宋_GB2312"/>
          <w:color w:val="auto"/>
          <w:kern w:val="0"/>
          <w:sz w:val="32"/>
          <w:szCs w:val="32"/>
        </w:rPr>
        <w:t>；二是堤防达标率</w:t>
      </w:r>
      <w:r>
        <w:rPr>
          <w:rFonts w:hint="eastAsia" w:ascii="仿宋_GB2312" w:hAnsi="仿宋_GB2312" w:eastAsia="仿宋_GB2312" w:cs="仿宋_GB2312"/>
          <w:color w:val="auto"/>
          <w:kern w:val="0"/>
          <w:sz w:val="32"/>
          <w:szCs w:val="32"/>
          <w:lang w:val="en-US" w:eastAsia="zh-CN"/>
        </w:rPr>
        <w:t>≥95%</w:t>
      </w:r>
      <w:r>
        <w:rPr>
          <w:rFonts w:hint="eastAsia" w:ascii="仿宋_GB2312" w:hAnsi="仿宋_GB2312" w:eastAsia="仿宋_GB2312" w:cs="仿宋_GB2312"/>
          <w:color w:val="auto"/>
          <w:kern w:val="0"/>
          <w:sz w:val="32"/>
          <w:szCs w:val="32"/>
          <w:lang w:val="en-US" w:eastAsia="zh-CN"/>
        </w:rPr>
        <w:t>；三是</w:t>
      </w:r>
      <w:r>
        <w:rPr>
          <w:rFonts w:hint="eastAsia" w:ascii="仿宋_GB2312" w:hAnsi="仿宋_GB2312" w:eastAsia="仿宋_GB2312" w:cs="仿宋_GB2312"/>
          <w:color w:val="auto"/>
          <w:kern w:val="0"/>
          <w:sz w:val="32"/>
          <w:szCs w:val="32"/>
          <w:lang w:eastAsia="zh-CN"/>
        </w:rPr>
        <w:t>河道生态流量</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0%</w:t>
      </w:r>
      <w:r>
        <w:rPr>
          <w:rFonts w:hint="eastAsia" w:ascii="仿宋_GB2312" w:hAnsi="仿宋_GB2312" w:eastAsia="仿宋_GB2312" w:cs="仿宋_GB2312"/>
          <w:color w:val="auto"/>
          <w:kern w:val="0"/>
          <w:sz w:val="32"/>
          <w:szCs w:val="32"/>
          <w:lang w:eastAsia="zh-CN"/>
        </w:rPr>
        <w:t>；四是</w:t>
      </w:r>
      <w:r>
        <w:rPr>
          <w:rFonts w:hint="eastAsia" w:ascii="仿宋_GB2312" w:hAnsi="仿宋_GB2312" w:eastAsia="仿宋_GB2312" w:cs="仿宋_GB2312"/>
          <w:color w:val="auto"/>
          <w:kern w:val="0"/>
          <w:sz w:val="32"/>
          <w:szCs w:val="32"/>
          <w:lang w:val="en-US" w:eastAsia="zh-CN"/>
        </w:rPr>
        <w:t>河道整治综合防洪排涝能力</w:t>
      </w:r>
    </w:p>
    <w:p>
      <w:pPr>
        <w:jc w:val="both"/>
        <w:rPr>
          <w:rFonts w:hint="eastAsia" w:ascii="方正小标宋简体" w:hAnsi="宋体" w:eastAsia="方正小标宋简体" w:cs="方正小标宋简体"/>
          <w:color w:val="auto"/>
          <w:sz w:val="36"/>
          <w:szCs w:val="36"/>
        </w:rPr>
      </w:pPr>
      <w:r>
        <w:rPr>
          <w:rFonts w:hint="eastAsia" w:ascii="仿宋_GB2312" w:hAnsi="仿宋_GB2312" w:eastAsia="仿宋_GB2312" w:cs="仿宋_GB2312"/>
          <w:color w:val="auto"/>
          <w:kern w:val="0"/>
          <w:sz w:val="32"/>
          <w:szCs w:val="32"/>
          <w:lang w:val="en-US" w:eastAsia="zh-CN"/>
        </w:rPr>
        <w:t>达标</w:t>
      </w:r>
      <w:r>
        <w:rPr>
          <w:rFonts w:hint="eastAsia" w:ascii="仿宋_GB2312" w:hAnsi="仿宋_GB2312" w:eastAsia="仿宋_GB2312" w:cs="仿宋_GB2312"/>
          <w:color w:val="auto"/>
          <w:kern w:val="0"/>
          <w:sz w:val="32"/>
          <w:szCs w:val="32"/>
          <w:lang w:eastAsia="zh-CN"/>
        </w:rPr>
        <w:t>。发现的问题及原因：绩效目标执行无偏差。下一步改进措施：无。</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w:t>
      </w:r>
      <w:r>
        <w:rPr>
          <w:rFonts w:hint="eastAsia" w:ascii="方正小标宋简体" w:hAnsi="宋体" w:eastAsia="方正小标宋简体" w:cs="方正小标宋简体"/>
          <w:color w:val="auto"/>
          <w:sz w:val="36"/>
          <w:szCs w:val="36"/>
          <w:lang w:eastAsia="zh-CN"/>
        </w:rPr>
        <w:t>淦河修复和生态补水</w:t>
      </w:r>
      <w:r>
        <w:rPr>
          <w:rFonts w:hint="eastAsia" w:ascii="方正小标宋简体" w:hAnsi="宋体" w:eastAsia="方正小标宋简体" w:cs="方正小标宋简体"/>
          <w:color w:val="auto"/>
          <w:sz w:val="36"/>
          <w:szCs w:val="36"/>
        </w:rPr>
        <w:t>项目绩效自评表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57"/>
        <w:gridCol w:w="562"/>
        <w:gridCol w:w="923"/>
        <w:gridCol w:w="394"/>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项目名称</w:t>
            </w:r>
          </w:p>
        </w:tc>
        <w:tc>
          <w:tcPr>
            <w:tcW w:w="7420" w:type="dxa"/>
            <w:gridSpan w:val="8"/>
            <w:noWrap w:val="0"/>
            <w:vAlign w:val="center"/>
          </w:tcPr>
          <w:p>
            <w:pPr>
              <w:widowControl/>
              <w:snapToGrid w:val="0"/>
              <w:spacing w:line="520" w:lineRule="exact"/>
              <w:jc w:val="both"/>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淦河修复和生态补水</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主管部门</w:t>
            </w:r>
          </w:p>
        </w:tc>
        <w:tc>
          <w:tcPr>
            <w:tcW w:w="3364" w:type="dxa"/>
            <w:gridSpan w:val="4"/>
            <w:noWrap w:val="0"/>
            <w:vAlign w:val="center"/>
          </w:tcPr>
          <w:p>
            <w:pPr>
              <w:widowControl/>
              <w:snapToGrid w:val="0"/>
              <w:spacing w:line="520" w:lineRule="exact"/>
              <w:jc w:val="left"/>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p>
        </w:tc>
        <w:tc>
          <w:tcPr>
            <w:tcW w:w="1860"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项目实施单位</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项目类别</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、市直专项□</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项目类型</w:t>
            </w:r>
          </w:p>
        </w:tc>
        <w:tc>
          <w:tcPr>
            <w:tcW w:w="7420" w:type="dxa"/>
            <w:gridSpan w:val="8"/>
            <w:noWrap w:val="0"/>
            <w:vAlign w:val="center"/>
          </w:tcPr>
          <w:p>
            <w:pPr>
              <w:widowControl/>
              <w:snapToGrid w:val="0"/>
              <w:spacing w:line="520" w:lineRule="exact"/>
              <w:jc w:val="left"/>
              <w:rPr>
                <w:rFonts w:ascii="仿宋_GB2312" w:hAnsi="宋体" w:eastAsia="仿宋_GB2312"/>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317"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466"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r>
              <w:rPr>
                <w:rFonts w:ascii="仿宋_GB2312" w:hAnsi="宋体" w:eastAsia="仿宋_GB2312" w:cs="仿宋_GB2312"/>
                <w:color w:val="auto"/>
                <w:kern w:val="0"/>
              </w:rPr>
              <w:t>*</w:t>
            </w:r>
            <w:r>
              <w:rPr>
                <w:rFonts w:hint="eastAsia" w:ascii="仿宋_GB2312" w:hAnsi="宋体" w:eastAsia="仿宋_GB2312" w:cs="仿宋_GB2312"/>
                <w:color w:val="auto"/>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1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50</w:t>
            </w:r>
          </w:p>
        </w:tc>
        <w:tc>
          <w:tcPr>
            <w:tcW w:w="1317"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50</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c>
          <w:tcPr>
            <w:tcW w:w="2196"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rPr>
            </w:pPr>
            <w:r>
              <w:rPr>
                <w:rFonts w:hint="eastAsia" w:ascii="仿宋_GB2312" w:hAnsi="宋体" w:eastAsia="仿宋_GB2312" w:cs="仿宋_GB2312"/>
                <w:color w:val="auto"/>
                <w:kern w:val="0"/>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二级指标</w:t>
            </w:r>
          </w:p>
        </w:tc>
        <w:tc>
          <w:tcPr>
            <w:tcW w:w="187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三级指标</w:t>
            </w:r>
          </w:p>
        </w:tc>
        <w:tc>
          <w:tcPr>
            <w:tcW w:w="146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8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w:t>
            </w:r>
            <w:r>
              <w:rPr>
                <w:rFonts w:hint="eastAsia" w:ascii="仿宋_GB2312" w:hAnsi="宋体" w:eastAsia="仿宋_GB2312" w:cs="仿宋_GB2312"/>
                <w:color w:val="auto"/>
                <w:kern w:val="0"/>
                <w:sz w:val="20"/>
                <w:szCs w:val="22"/>
                <w:lang w:val="en-US" w:eastAsia="zh-CN"/>
              </w:rPr>
              <w:t>5</w:t>
            </w:r>
            <w:r>
              <w:rPr>
                <w:rFonts w:hint="eastAsia" w:ascii="仿宋_GB2312" w:hAnsi="宋体" w:eastAsia="仿宋_GB2312" w:cs="仿宋_GB2312"/>
                <w:color w:val="auto"/>
                <w:kern w:val="0"/>
                <w:sz w:val="20"/>
                <w:szCs w:val="22"/>
              </w:rPr>
              <w:t>0分）</w:t>
            </w: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橡皮坝正常运转</w:t>
            </w:r>
            <w:r>
              <w:rPr>
                <w:rFonts w:hint="eastAsia" w:ascii="仿宋_GB2312" w:hAnsi="宋体" w:eastAsia="仿宋_GB2312" w:cs="仿宋_GB2312"/>
                <w:color w:val="auto"/>
                <w:kern w:val="0"/>
                <w:sz w:val="21"/>
                <w:szCs w:val="21"/>
              </w:rPr>
              <w:t>　</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cs="仿宋_GB2312"/>
                <w:color w:val="auto"/>
                <w:kern w:val="0"/>
                <w:sz w:val="21"/>
                <w:szCs w:val="21"/>
                <w:lang w:val="en-US" w:eastAsia="zh-CN"/>
              </w:rPr>
              <w:t>3座</w:t>
            </w:r>
            <w:r>
              <w:rPr>
                <w:rFonts w:hint="eastAsia" w:ascii="仿宋_GB2312" w:hAnsi="宋体" w:eastAsia="仿宋_GB2312" w:cs="仿宋_GB2312"/>
                <w:color w:val="auto"/>
                <w:kern w:val="0"/>
                <w:sz w:val="21"/>
                <w:szCs w:val="21"/>
              </w:rPr>
              <w:t>　</w:t>
            </w:r>
          </w:p>
        </w:tc>
        <w:tc>
          <w:tcPr>
            <w:tcW w:w="1319" w:type="dxa"/>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cs="仿宋_GB2312"/>
                <w:color w:val="auto"/>
                <w:kern w:val="0"/>
                <w:sz w:val="21"/>
                <w:szCs w:val="21"/>
                <w:lang w:val="en-US" w:eastAsia="zh-CN"/>
              </w:rPr>
              <w:t>3座</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堤防达标率　</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cs="仿宋_GB2312"/>
                <w:color w:val="auto"/>
                <w:kern w:val="0"/>
                <w:sz w:val="21"/>
                <w:szCs w:val="21"/>
                <w:lang w:val="en-US" w:eastAsia="zh-CN"/>
              </w:rPr>
              <w:t>≥95%</w:t>
            </w:r>
            <w:r>
              <w:rPr>
                <w:rFonts w:hint="eastAsia" w:ascii="仿宋_GB2312" w:hAnsi="宋体" w:eastAsia="仿宋_GB2312" w:cs="仿宋_GB2312"/>
                <w:color w:val="auto"/>
                <w:kern w:val="0"/>
                <w:sz w:val="21"/>
                <w:szCs w:val="21"/>
              </w:rPr>
              <w:t>　</w:t>
            </w:r>
          </w:p>
        </w:tc>
        <w:tc>
          <w:tcPr>
            <w:tcW w:w="1319"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cs="仿宋_GB2312"/>
                <w:color w:val="auto"/>
                <w:kern w:val="0"/>
                <w:sz w:val="21"/>
                <w:szCs w:val="21"/>
                <w:lang w:val="en-US" w:eastAsia="zh-CN"/>
              </w:rPr>
              <w:t>≥95%</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p>
        </w:tc>
        <w:tc>
          <w:tcPr>
            <w:tcW w:w="1466" w:type="dxa"/>
            <w:noWrap w:val="0"/>
            <w:vAlign w:val="center"/>
          </w:tcPr>
          <w:p>
            <w:pPr>
              <w:widowControl/>
              <w:spacing w:beforeLines="0" w:afterLines="0"/>
              <w:jc w:val="center"/>
              <w:rPr>
                <w:rFonts w:ascii="仿宋_GB2312" w:hAnsi="宋体" w:eastAsia="仿宋_GB2312"/>
                <w:color w:val="auto"/>
                <w:kern w:val="0"/>
              </w:rPr>
            </w:pPr>
          </w:p>
        </w:tc>
        <w:tc>
          <w:tcPr>
            <w:tcW w:w="1319" w:type="dxa"/>
            <w:noWrap w:val="0"/>
            <w:vAlign w:val="center"/>
          </w:tcPr>
          <w:p>
            <w:pPr>
              <w:widowControl/>
              <w:spacing w:beforeLines="0" w:afterLines="0"/>
              <w:jc w:val="center"/>
              <w:rPr>
                <w:rFonts w:ascii="仿宋_GB2312" w:hAnsi="宋体" w:eastAsia="仿宋_GB2312"/>
                <w:color w:val="auto"/>
                <w:kern w:val="0"/>
              </w:rPr>
            </w:pP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成本</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成本控制</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rPr>
              <w:t>≤50万</w:t>
            </w:r>
          </w:p>
        </w:tc>
        <w:tc>
          <w:tcPr>
            <w:tcW w:w="1319"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rPr>
              <w:t>≤50万</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sz w:val="20"/>
                <w:szCs w:val="22"/>
              </w:rPr>
              <w:t>（30分）</w:t>
            </w: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经济效益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p>
        </w:tc>
        <w:tc>
          <w:tcPr>
            <w:tcW w:w="1466" w:type="dxa"/>
            <w:noWrap w:val="0"/>
            <w:vAlign w:val="center"/>
          </w:tcPr>
          <w:p>
            <w:pPr>
              <w:widowControl/>
              <w:snapToGrid w:val="0"/>
              <w:spacing w:line="520" w:lineRule="exact"/>
              <w:jc w:val="center"/>
              <w:rPr>
                <w:rFonts w:ascii="仿宋_GB2312" w:hAnsi="宋体" w:eastAsia="仿宋_GB2312"/>
                <w:color w:val="auto"/>
                <w:kern w:val="0"/>
              </w:rPr>
            </w:pPr>
          </w:p>
        </w:tc>
        <w:tc>
          <w:tcPr>
            <w:tcW w:w="1319" w:type="dxa"/>
            <w:noWrap w:val="0"/>
            <w:vAlign w:val="center"/>
          </w:tcPr>
          <w:p>
            <w:pPr>
              <w:widowControl/>
              <w:snapToGrid w:val="0"/>
              <w:spacing w:line="520" w:lineRule="exact"/>
              <w:jc w:val="center"/>
              <w:rPr>
                <w:rFonts w:ascii="仿宋_GB2312" w:hAnsi="宋体" w:eastAsia="仿宋_GB2312"/>
                <w:color w:val="auto"/>
                <w:kern w:val="0"/>
              </w:rPr>
            </w:pPr>
          </w:p>
        </w:tc>
        <w:tc>
          <w:tcPr>
            <w:tcW w:w="877" w:type="dxa"/>
            <w:noWrap w:val="0"/>
            <w:vAlign w:val="center"/>
          </w:tcPr>
          <w:p>
            <w:pPr>
              <w:widowControl/>
              <w:snapToGrid w:val="0"/>
              <w:spacing w:line="520" w:lineRule="exact"/>
              <w:jc w:val="center"/>
              <w:rPr>
                <w:rFonts w:ascii="仿宋_GB2312" w:hAnsi="宋体"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b/>
                <w:bCs/>
                <w:color w:val="auto"/>
                <w:kern w:val="0"/>
                <w:lang w:eastAsia="zh-CN"/>
              </w:rPr>
            </w:pPr>
            <w:r>
              <w:rPr>
                <w:rFonts w:hint="eastAsia" w:ascii="仿宋_GB2312" w:hAnsi="宋体" w:eastAsia="仿宋_GB2312" w:cs="仿宋_GB2312"/>
                <w:color w:val="auto"/>
                <w:kern w:val="0"/>
                <w:lang w:val="en-US" w:eastAsia="zh-CN"/>
              </w:rPr>
              <w:t>生态</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河道环境改善</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rPr>
              <w:t>&gt;80%</w:t>
            </w:r>
          </w:p>
        </w:tc>
        <w:tc>
          <w:tcPr>
            <w:tcW w:w="1319"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rPr>
              <w:t>&gt;80%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生态</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河道生态流量</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cs="仿宋_GB2312"/>
                <w:color w:val="auto"/>
                <w:kern w:val="0"/>
                <w:sz w:val="21"/>
                <w:szCs w:val="21"/>
                <w:lang w:eastAsia="zh-CN"/>
              </w:rPr>
              <w:t>＞</w:t>
            </w:r>
            <w:r>
              <w:rPr>
                <w:rFonts w:hint="eastAsia" w:ascii="仿宋_GB2312" w:hAnsi="宋体" w:cs="仿宋_GB2312"/>
                <w:color w:val="auto"/>
                <w:kern w:val="0"/>
                <w:sz w:val="21"/>
                <w:szCs w:val="21"/>
                <w:lang w:val="en-US" w:eastAsia="zh-CN"/>
              </w:rPr>
              <w:t>6m³/s</w:t>
            </w:r>
          </w:p>
        </w:tc>
        <w:tc>
          <w:tcPr>
            <w:tcW w:w="1319"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cs="仿宋_GB2312"/>
                <w:color w:val="auto"/>
                <w:kern w:val="0"/>
                <w:sz w:val="21"/>
                <w:szCs w:val="21"/>
                <w:lang w:val="en-US" w:eastAsia="zh-CN"/>
              </w:rPr>
              <w:t>15m³/s</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可持续影响</w:t>
            </w:r>
            <w:r>
              <w:rPr>
                <w:rFonts w:hint="eastAsia" w:ascii="仿宋_GB2312" w:hAnsi="宋体" w:eastAsia="仿宋_GB2312" w:cs="仿宋_GB2312"/>
                <w:color w:val="auto"/>
                <w:kern w:val="0"/>
              </w:rPr>
              <w:t>指标</w:t>
            </w:r>
          </w:p>
        </w:tc>
        <w:tc>
          <w:tcPr>
            <w:tcW w:w="187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河道整治综合防洪排涝能力达标</w:t>
            </w:r>
          </w:p>
        </w:tc>
        <w:tc>
          <w:tcPr>
            <w:tcW w:w="1466" w:type="dxa"/>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达标</w:t>
            </w:r>
          </w:p>
        </w:tc>
        <w:tc>
          <w:tcPr>
            <w:tcW w:w="1319" w:type="dxa"/>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达标</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noWrap w:val="0"/>
            <w:vAlign w:val="center"/>
          </w:tcPr>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rPr>
              <w:t>满意度指  标</w:t>
            </w:r>
          </w:p>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sz w:val="20"/>
                <w:szCs w:val="22"/>
              </w:rPr>
              <w:t>（10分）</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受益群众满意度</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≥90%</w:t>
            </w:r>
          </w:p>
        </w:tc>
        <w:tc>
          <w:tcPr>
            <w:tcW w:w="1319"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≥90%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82"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总分</w:t>
            </w:r>
          </w:p>
        </w:tc>
        <w:tc>
          <w:tcPr>
            <w:tcW w:w="8366" w:type="dxa"/>
            <w:gridSpan w:val="9"/>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原因分析</w:t>
            </w:r>
          </w:p>
        </w:tc>
        <w:tc>
          <w:tcPr>
            <w:tcW w:w="7420" w:type="dxa"/>
            <w:gridSpan w:val="8"/>
            <w:noWrap w:val="0"/>
            <w:vAlign w:val="center"/>
          </w:tcPr>
          <w:p>
            <w:pPr>
              <w:widowControl/>
              <w:jc w:val="left"/>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noWrap w:val="0"/>
            <w:vAlign w:val="center"/>
          </w:tcPr>
          <w:p>
            <w:pPr>
              <w:widowControl/>
              <w:jc w:val="left"/>
              <w:rPr>
                <w:rFonts w:ascii="仿宋_GB2312" w:hAnsi="宋体" w:eastAsia="仿宋_GB2312"/>
                <w:color w:val="auto"/>
                <w:kern w:val="0"/>
              </w:rPr>
            </w:pP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行政许可技术审查评审项目绩效自评综述：项目全年预算数为</w:t>
      </w:r>
      <w:r>
        <w:rPr>
          <w:rFonts w:hint="eastAsia" w:ascii="仿宋_GB2312" w:hAnsi="仿宋_GB2312" w:eastAsia="仿宋_GB2312" w:cs="仿宋_GB2312"/>
          <w:color w:val="auto"/>
          <w:kern w:val="0"/>
          <w:sz w:val="32"/>
          <w:szCs w:val="32"/>
          <w:lang w:val="en-US" w:eastAsia="zh-CN"/>
        </w:rPr>
        <w:t>40</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29.38</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完成预算</w:t>
      </w:r>
      <w:r>
        <w:rPr>
          <w:rFonts w:hint="eastAsia" w:ascii="仿宋_GB2312" w:hAnsi="仿宋_GB2312" w:eastAsia="仿宋_GB2312" w:cs="仿宋_GB2312"/>
          <w:color w:val="auto"/>
          <w:kern w:val="0"/>
          <w:sz w:val="32"/>
          <w:szCs w:val="32"/>
          <w:lang w:val="en-US" w:eastAsia="zh-CN"/>
        </w:rPr>
        <w:t>73.45%</w:t>
      </w:r>
      <w:r>
        <w:rPr>
          <w:rFonts w:hint="eastAsia" w:ascii="仿宋_GB2312" w:hAnsi="仿宋_GB2312" w:eastAsia="仿宋_GB2312" w:cs="仿宋_GB2312"/>
          <w:color w:val="auto"/>
          <w:kern w:val="0"/>
          <w:sz w:val="32"/>
          <w:szCs w:val="32"/>
        </w:rPr>
        <w:t>。主要产出和效益：一是</w:t>
      </w:r>
      <w:r>
        <w:rPr>
          <w:rFonts w:hint="eastAsia" w:ascii="仿宋_GB2312" w:hAnsi="仿宋_GB2312" w:eastAsia="仿宋_GB2312" w:cs="仿宋_GB2312"/>
          <w:color w:val="auto"/>
          <w:kern w:val="0"/>
          <w:sz w:val="32"/>
          <w:szCs w:val="32"/>
          <w:lang w:eastAsia="zh-CN"/>
        </w:rPr>
        <w:t>完成完成行政审批技术审查件数大于</w:t>
      </w:r>
      <w:r>
        <w:rPr>
          <w:rFonts w:hint="eastAsia" w:ascii="仿宋_GB2312" w:hAnsi="仿宋_GB2312" w:eastAsia="仿宋_GB2312" w:cs="仿宋_GB2312"/>
          <w:color w:val="auto"/>
          <w:kern w:val="0"/>
          <w:sz w:val="32"/>
          <w:szCs w:val="32"/>
          <w:lang w:val="en-US" w:eastAsia="zh-CN"/>
        </w:rPr>
        <w:t>30件</w:t>
      </w:r>
      <w:r>
        <w:rPr>
          <w:rFonts w:hint="eastAsia" w:ascii="仿宋_GB2312" w:hAnsi="仿宋_GB2312" w:eastAsia="仿宋_GB2312" w:cs="仿宋_GB2312"/>
          <w:color w:val="auto"/>
          <w:kern w:val="0"/>
          <w:sz w:val="32"/>
          <w:szCs w:val="32"/>
        </w:rPr>
        <w:t>；二是技术审查通过率</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90%；三是</w:t>
      </w:r>
      <w:r>
        <w:rPr>
          <w:rFonts w:hint="eastAsia" w:ascii="仿宋_GB2312" w:hAnsi="仿宋_GB2312" w:eastAsia="仿宋_GB2312" w:cs="仿宋_GB2312"/>
          <w:color w:val="auto"/>
          <w:kern w:val="0"/>
          <w:sz w:val="32"/>
          <w:szCs w:val="32"/>
        </w:rPr>
        <w:t>减少企业负担</w:t>
      </w:r>
      <w:r>
        <w:rPr>
          <w:rFonts w:hint="eastAsia" w:ascii="仿宋_GB2312" w:hAnsi="仿宋_GB2312" w:eastAsia="仿宋_GB2312" w:cs="仿宋_GB2312"/>
          <w:color w:val="auto"/>
          <w:kern w:val="0"/>
          <w:sz w:val="32"/>
          <w:szCs w:val="32"/>
          <w:lang w:val="en-US" w:eastAsia="zh-CN"/>
        </w:rPr>
        <w:t>29.38万元；四是</w:t>
      </w:r>
      <w:r>
        <w:rPr>
          <w:rFonts w:hint="eastAsia" w:ascii="仿宋_GB2312" w:hAnsi="仿宋_GB2312" w:eastAsia="仿宋_GB2312" w:cs="仿宋_GB2312"/>
          <w:color w:val="auto"/>
          <w:kern w:val="0"/>
          <w:sz w:val="32"/>
          <w:szCs w:val="32"/>
        </w:rPr>
        <w:t>办事企业“好差评”满意度</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lang w:eastAsia="zh-CN"/>
        </w:rPr>
        <w:t>。发现的问题及原因：</w:t>
      </w:r>
      <w:r>
        <w:rPr>
          <w:rFonts w:hint="eastAsia" w:ascii="仿宋_GB2312" w:hAnsi="仿宋_GB2312" w:eastAsia="仿宋_GB2312" w:cs="仿宋_GB2312"/>
          <w:color w:val="auto"/>
          <w:kern w:val="0"/>
          <w:sz w:val="32"/>
          <w:szCs w:val="32"/>
          <w:lang w:val="en-US" w:eastAsia="zh-CN"/>
        </w:rPr>
        <w:t>1、</w:t>
      </w:r>
      <w:r>
        <w:rPr>
          <w:rFonts w:hint="eastAsia" w:ascii="仿宋_GB2312" w:hAnsi="宋体" w:eastAsia="仿宋_GB2312"/>
          <w:color w:val="auto"/>
          <w:kern w:val="0"/>
          <w:lang w:val="en-US" w:eastAsia="zh-CN"/>
        </w:rPr>
        <w:t>询价采购启动时间较晚。我局2021年5月才启动本项目询价采购手续，6月中旬才正式签订合同，实际执行合同时间只有6个月，而本项目申报实施时间为12个月；2、疫情致使建设项目减少。我局预期2021年较2020年办理审批的建设项目会有30%的增长，但受疫情影响，2021年办理审批的建设项目与2020年基本持平。</w:t>
      </w:r>
      <w:r>
        <w:rPr>
          <w:rFonts w:hint="eastAsia" w:ascii="仿宋_GB2312" w:hAnsi="仿宋_GB2312" w:eastAsia="仿宋_GB2312" w:cs="仿宋_GB2312"/>
          <w:color w:val="auto"/>
          <w:kern w:val="0"/>
          <w:sz w:val="32"/>
          <w:szCs w:val="32"/>
          <w:lang w:eastAsia="zh-CN"/>
        </w:rPr>
        <w:t>下一步改进措施：</w:t>
      </w:r>
      <w:r>
        <w:rPr>
          <w:rFonts w:hint="eastAsia" w:ascii="仿宋_GB2312" w:hAnsi="宋体" w:eastAsia="仿宋_GB2312"/>
          <w:color w:val="auto"/>
          <w:kern w:val="0"/>
          <w:lang w:val="en-US" w:eastAsia="zh-CN"/>
        </w:rPr>
        <w:t>1.加快项目采购手续。及早启动政府项目采购手续，积极向局党组汇报相关工作，督促责任科室及时启动项目采购手续；2.加强经济形势的研判，结合本地发展实际，合理预定年度预算投资计划。</w:t>
      </w:r>
    </w:p>
    <w:p>
      <w:pPr>
        <w:jc w:val="center"/>
        <w:rPr>
          <w:rFonts w:hint="eastAsia" w:ascii="仿宋_GB2312" w:hAnsi="仿宋_GB2312" w:eastAsia="仿宋_GB2312" w:cs="仿宋_GB2312"/>
          <w:color w:val="auto"/>
          <w:kern w:val="0"/>
          <w:sz w:val="32"/>
          <w:szCs w:val="32"/>
        </w:rPr>
      </w:pPr>
    </w:p>
    <w:p>
      <w:pPr>
        <w:jc w:val="both"/>
        <w:rPr>
          <w:rFonts w:hint="eastAsia"/>
        </w:rPr>
      </w:pPr>
      <w:r>
        <w:rPr>
          <w:rFonts w:hint="eastAsia" w:ascii="仿宋_GB2312" w:hAnsi="仿宋_GB2312" w:eastAsia="仿宋_GB2312" w:cs="仿宋_GB2312"/>
          <w:color w:val="auto"/>
          <w:kern w:val="0"/>
          <w:sz w:val="32"/>
          <w:szCs w:val="32"/>
        </w:rPr>
        <w:t>附件：《202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年度行政许可技术审查评审项目绩效自评表》</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年度行政许可技术审查评审项目绩效自评表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57"/>
        <w:gridCol w:w="562"/>
        <w:gridCol w:w="923"/>
        <w:gridCol w:w="394"/>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项目名称</w:t>
            </w:r>
          </w:p>
        </w:tc>
        <w:tc>
          <w:tcPr>
            <w:tcW w:w="7420" w:type="dxa"/>
            <w:gridSpan w:val="8"/>
            <w:noWrap w:val="0"/>
            <w:vAlign w:val="center"/>
          </w:tcPr>
          <w:p>
            <w:pPr>
              <w:widowControl/>
              <w:snapToGrid w:val="0"/>
              <w:spacing w:line="520" w:lineRule="exact"/>
              <w:jc w:val="both"/>
              <w:rPr>
                <w:rFonts w:ascii="仿宋_GB2312" w:hAnsi="宋体" w:eastAsia="仿宋_GB2312"/>
                <w:color w:val="auto"/>
                <w:kern w:val="0"/>
              </w:rPr>
            </w:pPr>
            <w:r>
              <w:rPr>
                <w:rFonts w:hint="eastAsia" w:ascii="仿宋_GB2312" w:hAnsi="宋体" w:eastAsia="仿宋_GB2312" w:cs="仿宋_GB2312"/>
                <w:color w:val="auto"/>
                <w:kern w:val="0"/>
                <w:sz w:val="21"/>
                <w:szCs w:val="21"/>
              </w:rPr>
              <w:t>行政许可技术审查评审费用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主管部门</w:t>
            </w:r>
          </w:p>
        </w:tc>
        <w:tc>
          <w:tcPr>
            <w:tcW w:w="3364" w:type="dxa"/>
            <w:gridSpan w:val="4"/>
            <w:noWrap w:val="0"/>
            <w:vAlign w:val="center"/>
          </w:tcPr>
          <w:p>
            <w:pPr>
              <w:widowControl/>
              <w:snapToGrid w:val="0"/>
              <w:spacing w:line="520" w:lineRule="exact"/>
              <w:jc w:val="left"/>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p>
        </w:tc>
        <w:tc>
          <w:tcPr>
            <w:tcW w:w="1860"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项目实施单位</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项目类别</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、市直专项</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项目类型</w:t>
            </w:r>
          </w:p>
        </w:tc>
        <w:tc>
          <w:tcPr>
            <w:tcW w:w="7420" w:type="dxa"/>
            <w:gridSpan w:val="8"/>
            <w:noWrap w:val="0"/>
            <w:vAlign w:val="center"/>
          </w:tcPr>
          <w:p>
            <w:pPr>
              <w:widowControl/>
              <w:snapToGrid w:val="0"/>
              <w:spacing w:line="520" w:lineRule="exact"/>
              <w:jc w:val="left"/>
              <w:rPr>
                <w:rFonts w:ascii="仿宋_GB2312" w:hAnsi="宋体" w:eastAsia="仿宋_GB2312"/>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317"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466"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r>
              <w:rPr>
                <w:rFonts w:ascii="仿宋_GB2312" w:hAnsi="宋体" w:eastAsia="仿宋_GB2312" w:cs="仿宋_GB2312"/>
                <w:color w:val="auto"/>
                <w:kern w:val="0"/>
              </w:rPr>
              <w:t>*</w:t>
            </w:r>
            <w:r>
              <w:rPr>
                <w:rFonts w:hint="eastAsia" w:ascii="仿宋_GB2312" w:hAnsi="宋体" w:eastAsia="仿宋_GB2312" w:cs="仿宋_GB2312"/>
                <w:color w:val="auto"/>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1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40</w:t>
            </w:r>
          </w:p>
        </w:tc>
        <w:tc>
          <w:tcPr>
            <w:tcW w:w="1317"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29.38</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73.45</w:t>
            </w:r>
          </w:p>
        </w:tc>
        <w:tc>
          <w:tcPr>
            <w:tcW w:w="2196"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rPr>
            </w:pPr>
            <w:r>
              <w:rPr>
                <w:rFonts w:hint="eastAsia" w:ascii="仿宋_GB2312" w:hAnsi="宋体" w:eastAsia="仿宋_GB2312" w:cs="仿宋_GB2312"/>
                <w:color w:val="auto"/>
                <w:kern w:val="0"/>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二级指标</w:t>
            </w:r>
          </w:p>
        </w:tc>
        <w:tc>
          <w:tcPr>
            <w:tcW w:w="187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三级指标</w:t>
            </w:r>
          </w:p>
        </w:tc>
        <w:tc>
          <w:tcPr>
            <w:tcW w:w="146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8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w:t>
            </w:r>
            <w:r>
              <w:rPr>
                <w:rFonts w:hint="eastAsia" w:ascii="仿宋_GB2312" w:hAnsi="宋体" w:eastAsia="仿宋_GB2312" w:cs="仿宋_GB2312"/>
                <w:color w:val="auto"/>
                <w:kern w:val="0"/>
                <w:sz w:val="20"/>
                <w:szCs w:val="22"/>
                <w:lang w:val="en-US" w:eastAsia="zh-CN"/>
              </w:rPr>
              <w:t>5</w:t>
            </w:r>
            <w:r>
              <w:rPr>
                <w:rFonts w:hint="eastAsia" w:ascii="仿宋_GB2312" w:hAnsi="宋体" w:eastAsia="仿宋_GB2312" w:cs="仿宋_GB2312"/>
                <w:color w:val="auto"/>
                <w:kern w:val="0"/>
                <w:sz w:val="20"/>
                <w:szCs w:val="22"/>
              </w:rPr>
              <w:t>0分）</w:t>
            </w: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完成行政审批技术审查件数</w:t>
            </w:r>
            <w:r>
              <w:rPr>
                <w:rFonts w:hint="eastAsia" w:ascii="仿宋_GB2312" w:hAnsi="宋体" w:eastAsia="仿宋_GB2312" w:cs="仿宋_GB2312"/>
                <w:color w:val="auto"/>
                <w:kern w:val="0"/>
                <w:sz w:val="21"/>
                <w:szCs w:val="21"/>
              </w:rPr>
              <w:t>　</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cs="仿宋_GB2312"/>
                <w:color w:val="auto"/>
                <w:kern w:val="0"/>
                <w:sz w:val="21"/>
                <w:szCs w:val="21"/>
                <w:lang w:val="en-US" w:eastAsia="zh-CN"/>
              </w:rPr>
              <w:t>≥30件</w:t>
            </w:r>
            <w:r>
              <w:rPr>
                <w:rFonts w:hint="eastAsia" w:ascii="仿宋_GB2312" w:hAnsi="宋体" w:eastAsia="仿宋_GB2312" w:cs="仿宋_GB2312"/>
                <w:color w:val="auto"/>
                <w:kern w:val="0"/>
                <w:sz w:val="21"/>
                <w:szCs w:val="21"/>
              </w:rPr>
              <w:t>　</w:t>
            </w:r>
          </w:p>
        </w:tc>
        <w:tc>
          <w:tcPr>
            <w:tcW w:w="1319"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35</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技术审查通过率　</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cs="仿宋_GB2312"/>
                <w:color w:val="auto"/>
                <w:kern w:val="0"/>
                <w:sz w:val="21"/>
                <w:szCs w:val="21"/>
                <w:lang w:val="en-US" w:eastAsia="zh-CN"/>
              </w:rPr>
              <w:t>≥90%</w:t>
            </w:r>
          </w:p>
        </w:tc>
        <w:tc>
          <w:tcPr>
            <w:tcW w:w="1319"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cs="仿宋_GB2312"/>
                <w:color w:val="auto"/>
                <w:kern w:val="0"/>
                <w:sz w:val="21"/>
                <w:szCs w:val="21"/>
                <w:lang w:val="en-US" w:eastAsia="zh-CN"/>
              </w:rPr>
              <w:t>≥94.2%</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实效</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完成技术审查及时性</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rPr>
              <w:t>≥95%</w:t>
            </w:r>
          </w:p>
        </w:tc>
        <w:tc>
          <w:tcPr>
            <w:tcW w:w="1319" w:type="dxa"/>
            <w:noWrap w:val="0"/>
            <w:vAlign w:val="center"/>
          </w:tcPr>
          <w:p>
            <w:pPr>
              <w:widowControl/>
              <w:spacing w:beforeLines="0" w:afterLines="0"/>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成本</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招标控制在预算内</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rPr>
              <w:t>≤</w:t>
            </w:r>
            <w:r>
              <w:rPr>
                <w:rFonts w:hint="eastAsia" w:ascii="仿宋_GB2312" w:hAnsi="宋体" w:eastAsia="仿宋_GB2312" w:cs="Times New Roman"/>
                <w:color w:val="auto"/>
                <w:kern w:val="0"/>
                <w:sz w:val="21"/>
                <w:szCs w:val="21"/>
                <w:lang w:val="en-US" w:eastAsia="zh-CN"/>
              </w:rPr>
              <w:t>40</w:t>
            </w:r>
            <w:r>
              <w:rPr>
                <w:rFonts w:hint="eastAsia" w:ascii="仿宋_GB2312" w:hAnsi="宋体" w:eastAsia="仿宋_GB2312" w:cs="Times New Roman"/>
                <w:color w:val="auto"/>
                <w:kern w:val="0"/>
                <w:sz w:val="21"/>
                <w:szCs w:val="21"/>
              </w:rPr>
              <w:t>万</w:t>
            </w:r>
          </w:p>
        </w:tc>
        <w:tc>
          <w:tcPr>
            <w:tcW w:w="1319"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rPr>
              <w:t>≤</w:t>
            </w:r>
            <w:r>
              <w:rPr>
                <w:rFonts w:hint="eastAsia" w:ascii="仿宋_GB2312" w:hAnsi="宋体" w:eastAsia="仿宋_GB2312" w:cs="Times New Roman"/>
                <w:color w:val="auto"/>
                <w:kern w:val="0"/>
                <w:sz w:val="21"/>
                <w:szCs w:val="21"/>
                <w:lang w:val="en-US" w:eastAsia="zh-CN"/>
              </w:rPr>
              <w:t>40</w:t>
            </w:r>
            <w:r>
              <w:rPr>
                <w:rFonts w:hint="eastAsia" w:ascii="仿宋_GB2312" w:hAnsi="宋体" w:eastAsia="仿宋_GB2312" w:cs="Times New Roman"/>
                <w:color w:val="auto"/>
                <w:kern w:val="0"/>
                <w:sz w:val="21"/>
                <w:szCs w:val="21"/>
              </w:rPr>
              <w:t>万</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sz w:val="20"/>
                <w:szCs w:val="22"/>
              </w:rPr>
              <w:t>（30分）</w:t>
            </w: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经济效益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减少企业负担</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w:t>
            </w:r>
            <w:r>
              <w:rPr>
                <w:rFonts w:hint="eastAsia" w:ascii="仿宋_GB2312" w:hAnsi="宋体" w:cs="仿宋_GB2312"/>
                <w:color w:val="auto"/>
                <w:kern w:val="0"/>
                <w:sz w:val="21"/>
                <w:szCs w:val="21"/>
                <w:lang w:val="en-US" w:eastAsia="zh-CN"/>
              </w:rPr>
              <w:t>40</w:t>
            </w:r>
            <w:r>
              <w:rPr>
                <w:rFonts w:hint="eastAsia" w:ascii="仿宋_GB2312" w:hAnsi="宋体" w:eastAsia="仿宋_GB2312" w:cs="仿宋_GB2312"/>
                <w:color w:val="auto"/>
                <w:kern w:val="0"/>
                <w:sz w:val="21"/>
                <w:szCs w:val="21"/>
              </w:rPr>
              <w:t>万元/年</w:t>
            </w:r>
          </w:p>
        </w:tc>
        <w:tc>
          <w:tcPr>
            <w:tcW w:w="1319" w:type="dxa"/>
            <w:noWrap w:val="0"/>
            <w:vAlign w:val="center"/>
          </w:tcPr>
          <w:p>
            <w:pPr>
              <w:widowControl/>
              <w:snapToGrid w:val="0"/>
              <w:spacing w:line="520" w:lineRule="exact"/>
              <w:jc w:val="center"/>
              <w:rPr>
                <w:rFonts w:hint="default" w:ascii="仿宋_GB2312" w:hAnsi="宋体" w:eastAsia="仿宋_GB2312"/>
                <w:color w:val="auto"/>
                <w:kern w:val="0"/>
                <w:lang w:val="en-US"/>
              </w:rPr>
            </w:pPr>
            <w:r>
              <w:rPr>
                <w:rFonts w:hint="eastAsia" w:ascii="仿宋_GB2312" w:hAnsi="宋体" w:eastAsia="仿宋_GB2312"/>
                <w:color w:val="auto"/>
                <w:kern w:val="0"/>
                <w:lang w:val="en-US" w:eastAsia="zh-CN"/>
              </w:rPr>
              <w:t>29.38万元/年</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b/>
                <w:bCs/>
                <w:color w:val="auto"/>
                <w:kern w:val="0"/>
                <w:lang w:eastAsia="zh-CN"/>
              </w:rPr>
            </w:pPr>
            <w:r>
              <w:rPr>
                <w:rFonts w:hint="eastAsia" w:ascii="仿宋_GB2312" w:hAnsi="宋体" w:eastAsia="仿宋_GB2312" w:cs="仿宋_GB2312"/>
                <w:color w:val="auto"/>
                <w:kern w:val="0"/>
                <w:lang w:val="en-US" w:eastAsia="zh-CN"/>
              </w:rPr>
              <w:t>生态</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p>
        </w:tc>
        <w:tc>
          <w:tcPr>
            <w:tcW w:w="1466" w:type="dxa"/>
            <w:noWrap w:val="0"/>
            <w:vAlign w:val="center"/>
          </w:tcPr>
          <w:p>
            <w:pPr>
              <w:widowControl/>
              <w:snapToGrid w:val="0"/>
              <w:spacing w:line="520" w:lineRule="exact"/>
              <w:jc w:val="center"/>
              <w:rPr>
                <w:rFonts w:ascii="仿宋_GB2312" w:hAnsi="宋体" w:eastAsia="仿宋_GB2312"/>
                <w:color w:val="auto"/>
                <w:kern w:val="0"/>
              </w:rPr>
            </w:pPr>
          </w:p>
        </w:tc>
        <w:tc>
          <w:tcPr>
            <w:tcW w:w="1319" w:type="dxa"/>
            <w:noWrap w:val="0"/>
            <w:vAlign w:val="center"/>
          </w:tcPr>
          <w:p>
            <w:pPr>
              <w:widowControl/>
              <w:snapToGrid w:val="0"/>
              <w:spacing w:line="520" w:lineRule="exact"/>
              <w:jc w:val="center"/>
              <w:rPr>
                <w:rFonts w:ascii="仿宋_GB2312" w:hAnsi="宋体" w:eastAsia="仿宋_GB2312"/>
                <w:color w:val="auto"/>
                <w:kern w:val="0"/>
              </w:rPr>
            </w:pP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生态</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p>
        </w:tc>
        <w:tc>
          <w:tcPr>
            <w:tcW w:w="1466" w:type="dxa"/>
            <w:noWrap w:val="0"/>
            <w:vAlign w:val="center"/>
          </w:tcPr>
          <w:p>
            <w:pPr>
              <w:widowControl/>
              <w:snapToGrid w:val="0"/>
              <w:spacing w:line="520" w:lineRule="exact"/>
              <w:jc w:val="center"/>
              <w:rPr>
                <w:rFonts w:ascii="仿宋_GB2312" w:hAnsi="宋体" w:eastAsia="仿宋_GB2312"/>
                <w:color w:val="auto"/>
                <w:kern w:val="0"/>
              </w:rPr>
            </w:pPr>
          </w:p>
        </w:tc>
        <w:tc>
          <w:tcPr>
            <w:tcW w:w="1319" w:type="dxa"/>
            <w:noWrap w:val="0"/>
            <w:vAlign w:val="center"/>
          </w:tcPr>
          <w:p>
            <w:pPr>
              <w:widowControl/>
              <w:snapToGrid w:val="0"/>
              <w:spacing w:line="520" w:lineRule="exact"/>
              <w:jc w:val="center"/>
              <w:rPr>
                <w:rFonts w:ascii="仿宋_GB2312" w:hAnsi="宋体" w:eastAsia="仿宋_GB2312"/>
                <w:color w:val="auto"/>
                <w:kern w:val="0"/>
              </w:rPr>
            </w:pP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可持续影响</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p>
        </w:tc>
        <w:tc>
          <w:tcPr>
            <w:tcW w:w="1466" w:type="dxa"/>
            <w:noWrap w:val="0"/>
            <w:vAlign w:val="center"/>
          </w:tcPr>
          <w:p>
            <w:pPr>
              <w:widowControl/>
              <w:snapToGrid w:val="0"/>
              <w:spacing w:line="520" w:lineRule="exact"/>
              <w:jc w:val="center"/>
              <w:rPr>
                <w:rFonts w:hint="eastAsia" w:ascii="仿宋_GB2312" w:hAnsi="宋体" w:eastAsia="仿宋_GB2312"/>
                <w:color w:val="auto"/>
                <w:kern w:val="0"/>
                <w:lang w:eastAsia="zh-CN"/>
              </w:rPr>
            </w:pPr>
          </w:p>
        </w:tc>
        <w:tc>
          <w:tcPr>
            <w:tcW w:w="1319" w:type="dxa"/>
            <w:noWrap w:val="0"/>
            <w:vAlign w:val="center"/>
          </w:tcPr>
          <w:p>
            <w:pPr>
              <w:widowControl/>
              <w:snapToGrid w:val="0"/>
              <w:spacing w:line="520" w:lineRule="exact"/>
              <w:jc w:val="center"/>
              <w:rPr>
                <w:rFonts w:hint="eastAsia" w:ascii="仿宋_GB2312" w:hAnsi="宋体" w:eastAsia="仿宋_GB2312"/>
                <w:color w:val="auto"/>
                <w:kern w:val="0"/>
                <w:lang w:eastAsia="zh-CN"/>
              </w:rPr>
            </w:pP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noWrap w:val="0"/>
            <w:vAlign w:val="center"/>
          </w:tcPr>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rPr>
              <w:t>满意度指  标</w:t>
            </w:r>
          </w:p>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sz w:val="20"/>
                <w:szCs w:val="22"/>
              </w:rPr>
              <w:t>（10分）</w:t>
            </w: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widowControl/>
              <w:snapToGrid w:val="0"/>
              <w:spacing w:line="520" w:lineRule="exact"/>
              <w:jc w:val="center"/>
              <w:rPr>
                <w:rFonts w:hint="default"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办事企业“好差评”满意度</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≥9</w:t>
            </w:r>
            <w:r>
              <w:rPr>
                <w:rFonts w:hint="eastAsia" w:ascii="仿宋_GB2312" w:hAnsi="宋体" w:eastAsia="仿宋_GB2312" w:cs="仿宋_GB2312"/>
                <w:color w:val="auto"/>
                <w:kern w:val="0"/>
                <w:sz w:val="21"/>
                <w:szCs w:val="21"/>
                <w:lang w:val="en-US" w:eastAsia="zh-CN"/>
              </w:rPr>
              <w:t>5</w:t>
            </w:r>
            <w:r>
              <w:rPr>
                <w:rFonts w:hint="eastAsia" w:ascii="仿宋_GB2312" w:hAnsi="宋体" w:eastAsia="仿宋_GB2312" w:cs="仿宋_GB2312"/>
                <w:color w:val="auto"/>
                <w:kern w:val="0"/>
                <w:sz w:val="21"/>
                <w:szCs w:val="21"/>
              </w:rPr>
              <w:t>%</w:t>
            </w:r>
          </w:p>
        </w:tc>
        <w:tc>
          <w:tcPr>
            <w:tcW w:w="1319"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sz w:val="21"/>
                <w:szCs w:val="21"/>
                <w:lang w:val="en-US" w:eastAsia="zh-CN"/>
              </w:rPr>
              <w:t>100%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总分</w:t>
            </w:r>
          </w:p>
        </w:tc>
        <w:tc>
          <w:tcPr>
            <w:tcW w:w="8366" w:type="dxa"/>
            <w:gridSpan w:val="9"/>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原因分析</w:t>
            </w:r>
          </w:p>
        </w:tc>
        <w:tc>
          <w:tcPr>
            <w:tcW w:w="7420" w:type="dxa"/>
            <w:gridSpan w:val="8"/>
            <w:noWrap w:val="0"/>
            <w:vAlign w:val="center"/>
          </w:tcPr>
          <w:p>
            <w:pPr>
              <w:widowControl/>
              <w:numPr>
                <w:ilvl w:val="0"/>
                <w:numId w:val="1"/>
              </w:numPr>
              <w:jc w:val="left"/>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询价采购启动时间较晚。我局2021年5月才启动本项目询价采购手续，6月中旬才正式签订合同，实际执行合同时间只有6个月，而本项目申报实施时间为12个月；2.疫情致使建设项目减少。我局预期2021年较2020年办理审批的建设项目会有30%的增长，但受疫情影响，2021年办理审批的建设项目与2020年基本持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noWrap w:val="0"/>
            <w:vAlign w:val="center"/>
          </w:tcPr>
          <w:p>
            <w:pPr>
              <w:widowControl/>
              <w:jc w:val="left"/>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1.加快项目采购手续。及早启动政府项目采购手续，积极向局党组汇报相关工作，督促责任科室及时启动项目采购手续；2.加强经济形势的研判，结合本地发展实际，合理预定年度预算投资计划。</w:t>
            </w:r>
          </w:p>
        </w:tc>
      </w:tr>
    </w:tbl>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rPr>
      </w:pPr>
    </w:p>
    <w:p>
      <w:pPr>
        <w:ind w:firstLine="640"/>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河湖库长制工作经费项目绩效自评综述：项目全年预算数为</w:t>
      </w:r>
      <w:r>
        <w:rPr>
          <w:rFonts w:hint="eastAsia" w:ascii="仿宋_GB2312" w:hAnsi="仿宋_GB2312" w:eastAsia="仿宋_GB2312" w:cs="仿宋_GB2312"/>
          <w:color w:val="auto"/>
          <w:kern w:val="0"/>
          <w:sz w:val="32"/>
          <w:szCs w:val="32"/>
          <w:lang w:val="en-US" w:eastAsia="zh-CN"/>
        </w:rPr>
        <w:t>150</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136.64</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完成预算</w:t>
      </w:r>
      <w:r>
        <w:rPr>
          <w:rFonts w:hint="eastAsia" w:ascii="仿宋_GB2312" w:hAnsi="仿宋_GB2312" w:eastAsia="仿宋_GB2312" w:cs="仿宋_GB2312"/>
          <w:color w:val="auto"/>
          <w:kern w:val="0"/>
          <w:sz w:val="32"/>
          <w:szCs w:val="32"/>
          <w:lang w:val="en-US" w:eastAsia="zh-CN"/>
        </w:rPr>
        <w:t>91%</w:t>
      </w:r>
      <w:r>
        <w:rPr>
          <w:rFonts w:hint="eastAsia" w:ascii="仿宋_GB2312" w:hAnsi="仿宋_GB2312" w:eastAsia="仿宋_GB2312" w:cs="仿宋_GB2312"/>
          <w:color w:val="auto"/>
          <w:kern w:val="0"/>
          <w:sz w:val="32"/>
          <w:szCs w:val="32"/>
        </w:rPr>
        <w:t>。主要产出和效益：一是</w:t>
      </w:r>
      <w:r>
        <w:rPr>
          <w:rFonts w:hint="eastAsia" w:ascii="仿宋_GB2312" w:hAnsi="仿宋_GB2312" w:eastAsia="仿宋_GB2312" w:cs="仿宋_GB2312"/>
          <w:color w:val="auto"/>
          <w:kern w:val="0"/>
          <w:sz w:val="32"/>
          <w:szCs w:val="32"/>
          <w:lang w:eastAsia="zh-CN"/>
        </w:rPr>
        <w:t>河湖长制规范化管理河湖数量</w:t>
      </w:r>
      <w:r>
        <w:rPr>
          <w:rFonts w:hint="eastAsia" w:ascii="仿宋_GB2312" w:hAnsi="仿宋_GB2312" w:eastAsia="仿宋_GB2312" w:cs="仿宋_GB2312"/>
          <w:color w:val="auto"/>
          <w:kern w:val="0"/>
          <w:sz w:val="32"/>
          <w:szCs w:val="32"/>
          <w:lang w:val="en-US" w:eastAsia="zh-CN"/>
        </w:rPr>
        <w:t>16条</w:t>
      </w:r>
      <w:r>
        <w:rPr>
          <w:rFonts w:hint="eastAsia" w:ascii="仿宋_GB2312" w:hAnsi="仿宋_GB2312" w:eastAsia="仿宋_GB2312" w:cs="仿宋_GB2312"/>
          <w:color w:val="auto"/>
          <w:kern w:val="0"/>
          <w:sz w:val="32"/>
          <w:szCs w:val="32"/>
        </w:rPr>
        <w:t>；二是</w:t>
      </w:r>
      <w:r>
        <w:rPr>
          <w:rFonts w:hint="eastAsia" w:ascii="仿宋_GB2312" w:hAnsi="仿宋_GB2312" w:eastAsia="仿宋_GB2312" w:cs="仿宋_GB2312"/>
          <w:color w:val="auto"/>
          <w:kern w:val="0"/>
          <w:sz w:val="32"/>
          <w:szCs w:val="32"/>
          <w:lang w:eastAsia="zh-CN"/>
        </w:rPr>
        <w:t>市级河湖水质月报</w:t>
      </w:r>
      <w:r>
        <w:rPr>
          <w:rFonts w:hint="eastAsia" w:ascii="仿宋_GB2312" w:hAnsi="仿宋_GB2312" w:eastAsia="仿宋_GB2312" w:cs="仿宋_GB2312"/>
          <w:color w:val="auto"/>
          <w:kern w:val="0"/>
          <w:sz w:val="32"/>
          <w:szCs w:val="32"/>
          <w:lang w:val="en-US" w:eastAsia="zh-CN"/>
        </w:rPr>
        <w:t>12批次</w:t>
      </w:r>
      <w:r>
        <w:rPr>
          <w:rFonts w:hint="eastAsia" w:ascii="仿宋_GB2312" w:hAnsi="仿宋_GB2312" w:eastAsia="仿宋_GB2312" w:cs="仿宋_GB2312"/>
          <w:color w:val="auto"/>
          <w:kern w:val="0"/>
          <w:sz w:val="32"/>
          <w:szCs w:val="32"/>
          <w:lang w:val="en-US" w:eastAsia="zh-CN"/>
        </w:rPr>
        <w:t>；三是</w:t>
      </w:r>
      <w:r>
        <w:rPr>
          <w:rFonts w:hint="eastAsia" w:ascii="仿宋_GB2312" w:hAnsi="仿宋_GB2312" w:eastAsia="仿宋_GB2312" w:cs="仿宋_GB2312"/>
          <w:color w:val="auto"/>
          <w:kern w:val="0"/>
          <w:sz w:val="32"/>
          <w:szCs w:val="32"/>
        </w:rPr>
        <w:t>市级河湖长履职达标率</w:t>
      </w:r>
    </w:p>
    <w:p>
      <w:pPr>
        <w:jc w:val="both"/>
        <w:rPr>
          <w:rFonts w:hint="eastAsia" w:ascii="方正小标宋简体" w:hAnsi="宋体" w:eastAsia="方正小标宋简体" w:cs="方正小标宋简体"/>
          <w:color w:val="auto"/>
          <w:sz w:val="36"/>
          <w:szCs w:val="36"/>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95</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；四是社会各界保护河湖的责任意识和参与意识不断增强</w:t>
      </w:r>
      <w:r>
        <w:rPr>
          <w:rFonts w:hint="eastAsia" w:ascii="仿宋_GB2312" w:hAnsi="仿宋_GB2312" w:eastAsia="仿宋_GB2312" w:cs="仿宋_GB2312"/>
          <w:color w:val="auto"/>
          <w:kern w:val="0"/>
          <w:sz w:val="32"/>
          <w:szCs w:val="32"/>
          <w:lang w:eastAsia="zh-CN"/>
        </w:rPr>
        <w:t>。发现的问题及原因：绩效目标执行无偏差。下一步改进措施：无。</w:t>
      </w:r>
    </w:p>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年度河湖库长制工作经费项目绩效自评表》</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年度河湖库长制工作经费项目绩效自评表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57"/>
        <w:gridCol w:w="562"/>
        <w:gridCol w:w="923"/>
        <w:gridCol w:w="394"/>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项目名称</w:t>
            </w:r>
          </w:p>
        </w:tc>
        <w:tc>
          <w:tcPr>
            <w:tcW w:w="7420" w:type="dxa"/>
            <w:gridSpan w:val="8"/>
            <w:noWrap w:val="0"/>
            <w:vAlign w:val="center"/>
          </w:tcPr>
          <w:p>
            <w:pPr>
              <w:widowControl/>
              <w:snapToGrid w:val="0"/>
              <w:spacing w:line="520" w:lineRule="exact"/>
              <w:jc w:val="both"/>
              <w:rPr>
                <w:rFonts w:ascii="仿宋_GB2312" w:hAnsi="宋体" w:eastAsia="仿宋_GB2312"/>
                <w:color w:val="auto"/>
                <w:kern w:val="0"/>
              </w:rPr>
            </w:pPr>
            <w:r>
              <w:rPr>
                <w:rFonts w:hint="eastAsia" w:ascii="仿宋_GB2312" w:hAnsi="宋体" w:eastAsia="仿宋_GB2312" w:cs="仿宋_GB2312"/>
                <w:color w:val="auto"/>
                <w:kern w:val="0"/>
                <w:sz w:val="21"/>
                <w:szCs w:val="21"/>
              </w:rPr>
              <w:t>河湖库长制工作经费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主管部门</w:t>
            </w:r>
          </w:p>
        </w:tc>
        <w:tc>
          <w:tcPr>
            <w:tcW w:w="3364" w:type="dxa"/>
            <w:gridSpan w:val="4"/>
            <w:noWrap w:val="0"/>
            <w:vAlign w:val="center"/>
          </w:tcPr>
          <w:p>
            <w:pPr>
              <w:widowControl/>
              <w:snapToGrid w:val="0"/>
              <w:spacing w:line="520" w:lineRule="exact"/>
              <w:jc w:val="left"/>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p>
        </w:tc>
        <w:tc>
          <w:tcPr>
            <w:tcW w:w="1860"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项目实施单位</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项目类别</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、市直专项□</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项目类型</w:t>
            </w:r>
          </w:p>
        </w:tc>
        <w:tc>
          <w:tcPr>
            <w:tcW w:w="7420" w:type="dxa"/>
            <w:gridSpan w:val="8"/>
            <w:noWrap w:val="0"/>
            <w:vAlign w:val="center"/>
          </w:tcPr>
          <w:p>
            <w:pPr>
              <w:widowControl/>
              <w:snapToGrid w:val="0"/>
              <w:spacing w:line="520" w:lineRule="exact"/>
              <w:jc w:val="left"/>
              <w:rPr>
                <w:rFonts w:ascii="仿宋_GB2312" w:hAnsi="宋体" w:eastAsia="仿宋_GB2312"/>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317"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466"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r>
              <w:rPr>
                <w:rFonts w:ascii="仿宋_GB2312" w:hAnsi="宋体" w:eastAsia="仿宋_GB2312" w:cs="仿宋_GB2312"/>
                <w:color w:val="auto"/>
                <w:kern w:val="0"/>
              </w:rPr>
              <w:t>*</w:t>
            </w:r>
            <w:r>
              <w:rPr>
                <w:rFonts w:hint="eastAsia" w:ascii="仿宋_GB2312" w:hAnsi="宋体" w:eastAsia="仿宋_GB2312" w:cs="仿宋_GB2312"/>
                <w:color w:val="auto"/>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1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150</w:t>
            </w:r>
          </w:p>
        </w:tc>
        <w:tc>
          <w:tcPr>
            <w:tcW w:w="1317"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136.64</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91.09</w:t>
            </w:r>
          </w:p>
        </w:tc>
        <w:tc>
          <w:tcPr>
            <w:tcW w:w="2196"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rPr>
            </w:pPr>
            <w:r>
              <w:rPr>
                <w:rFonts w:hint="eastAsia" w:ascii="仿宋_GB2312" w:hAnsi="宋体" w:eastAsia="仿宋_GB2312" w:cs="仿宋_GB2312"/>
                <w:color w:val="auto"/>
                <w:kern w:val="0"/>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二级指标</w:t>
            </w:r>
          </w:p>
        </w:tc>
        <w:tc>
          <w:tcPr>
            <w:tcW w:w="187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三级指标</w:t>
            </w:r>
          </w:p>
        </w:tc>
        <w:tc>
          <w:tcPr>
            <w:tcW w:w="146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8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w:t>
            </w:r>
            <w:r>
              <w:rPr>
                <w:rFonts w:hint="eastAsia" w:ascii="仿宋_GB2312" w:hAnsi="宋体" w:eastAsia="仿宋_GB2312" w:cs="仿宋_GB2312"/>
                <w:color w:val="auto"/>
                <w:kern w:val="0"/>
                <w:sz w:val="20"/>
                <w:szCs w:val="22"/>
                <w:lang w:val="en-US" w:eastAsia="zh-CN"/>
              </w:rPr>
              <w:t>5</w:t>
            </w:r>
            <w:r>
              <w:rPr>
                <w:rFonts w:hint="eastAsia" w:ascii="仿宋_GB2312" w:hAnsi="宋体" w:eastAsia="仿宋_GB2312" w:cs="仿宋_GB2312"/>
                <w:color w:val="auto"/>
                <w:kern w:val="0"/>
                <w:sz w:val="20"/>
                <w:szCs w:val="22"/>
              </w:rPr>
              <w:t>0分）</w:t>
            </w: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lang w:eastAsia="zh-CN"/>
              </w:rPr>
              <w:t>河湖长制规范化管理河湖数量</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val="en-US" w:eastAsia="zh-CN"/>
              </w:rPr>
              <w:t>16</w:t>
            </w:r>
          </w:p>
        </w:tc>
        <w:tc>
          <w:tcPr>
            <w:tcW w:w="1319" w:type="dxa"/>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lang w:val="en-US" w:eastAsia="zh-CN"/>
              </w:rPr>
              <w:t>16</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lang w:eastAsia="zh-CN"/>
              </w:rPr>
              <w:t>河湖长制联席会议</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val="en-US" w:eastAsia="zh-CN"/>
              </w:rPr>
              <w:t>2</w:t>
            </w:r>
          </w:p>
        </w:tc>
        <w:tc>
          <w:tcPr>
            <w:tcW w:w="1319"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val="en-US" w:eastAsia="zh-CN"/>
              </w:rPr>
              <w:t>2</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lang w:eastAsia="zh-CN"/>
              </w:rPr>
              <w:t>市级河湖水质月报</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12批次</w:t>
            </w:r>
            <w:r>
              <w:rPr>
                <w:rFonts w:hint="eastAsia" w:ascii="仿宋_GB2312" w:hAnsi="宋体" w:eastAsia="仿宋_GB2312" w:cs="仿宋_GB2312"/>
                <w:color w:val="auto"/>
                <w:kern w:val="0"/>
                <w:sz w:val="21"/>
                <w:szCs w:val="21"/>
                <w:lang w:eastAsia="zh-CN"/>
              </w:rPr>
              <w:t>　</w:t>
            </w:r>
          </w:p>
        </w:tc>
        <w:tc>
          <w:tcPr>
            <w:tcW w:w="1319" w:type="dxa"/>
            <w:noWrap w:val="0"/>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12批次</w:t>
            </w:r>
            <w:r>
              <w:rPr>
                <w:rFonts w:hint="eastAsia" w:ascii="仿宋_GB2312" w:hAnsi="宋体" w:eastAsia="仿宋_GB2312" w:cs="仿宋_GB2312"/>
                <w:color w:val="auto"/>
                <w:kern w:val="0"/>
                <w:sz w:val="21"/>
                <w:szCs w:val="21"/>
                <w:lang w:eastAsia="zh-CN"/>
              </w:rPr>
              <w:t>　</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lang w:eastAsia="zh-CN"/>
              </w:rPr>
              <w:t>河湖长制工作培训</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1次</w:t>
            </w:r>
          </w:p>
        </w:tc>
        <w:tc>
          <w:tcPr>
            <w:tcW w:w="1319" w:type="dxa"/>
            <w:noWrap w:val="0"/>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1次</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全市划界确权复核通过率</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≥90%</w:t>
            </w:r>
          </w:p>
        </w:tc>
        <w:tc>
          <w:tcPr>
            <w:tcW w:w="1319" w:type="dxa"/>
            <w:noWrap w:val="0"/>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≥90%</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市级河湖长履职达标率</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≥95%</w:t>
            </w:r>
          </w:p>
        </w:tc>
        <w:tc>
          <w:tcPr>
            <w:tcW w:w="1319" w:type="dxa"/>
            <w:noWrap w:val="0"/>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≥95%</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示范河湖、健康河湖宣传及评估</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完成省定目标</w:t>
            </w:r>
          </w:p>
        </w:tc>
        <w:tc>
          <w:tcPr>
            <w:tcW w:w="1319" w:type="dxa"/>
            <w:noWrap w:val="0"/>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完成省定目标</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河湖长制工作考核</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val="en-US" w:eastAsia="zh-CN"/>
              </w:rPr>
              <w:t>通过省级考核</w:t>
            </w:r>
          </w:p>
        </w:tc>
        <w:tc>
          <w:tcPr>
            <w:tcW w:w="1319"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val="en-US" w:eastAsia="zh-CN"/>
              </w:rPr>
              <w:t>通过省级考核</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河湖长制工作机制运行良好</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val="en-US" w:eastAsia="zh-CN"/>
              </w:rPr>
              <w:t>确保年度工作顺利完成</w:t>
            </w:r>
          </w:p>
        </w:tc>
        <w:tc>
          <w:tcPr>
            <w:tcW w:w="1319"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val="en-US" w:eastAsia="zh-CN"/>
              </w:rPr>
              <w:t>确保年度工作顺利完成</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时效指标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lang w:eastAsia="zh-CN"/>
              </w:rPr>
              <w:t>河湖长制宣传</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eastAsia="zh-CN"/>
              </w:rPr>
              <w:t>全年开展宣传</w:t>
            </w:r>
          </w:p>
        </w:tc>
        <w:tc>
          <w:tcPr>
            <w:tcW w:w="1319"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全年开展宣传</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sz w:val="20"/>
                <w:szCs w:val="22"/>
              </w:rPr>
              <w:t>（30分）</w:t>
            </w: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社会效益</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社会各界保护河湖的责任意识和参与意识</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rPr>
              <w:t>不断增强</w:t>
            </w:r>
          </w:p>
        </w:tc>
        <w:tc>
          <w:tcPr>
            <w:tcW w:w="1319"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rPr>
              <w:t>不断增强</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b/>
                <w:bCs/>
                <w:color w:val="auto"/>
                <w:kern w:val="0"/>
                <w:lang w:eastAsia="zh-CN"/>
              </w:rPr>
            </w:pPr>
            <w:r>
              <w:rPr>
                <w:rFonts w:hint="eastAsia" w:ascii="仿宋_GB2312" w:hAnsi="宋体" w:eastAsia="仿宋_GB2312" w:cs="仿宋_GB2312"/>
                <w:color w:val="auto"/>
                <w:kern w:val="0"/>
                <w:lang w:val="en-US" w:eastAsia="zh-CN"/>
              </w:rPr>
              <w:t>生态</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sz w:val="21"/>
                <w:szCs w:val="21"/>
              </w:rPr>
              <w:t>河</w:t>
            </w:r>
            <w:r>
              <w:rPr>
                <w:rFonts w:hint="eastAsia" w:ascii="仿宋_GB2312" w:hAnsi="宋体" w:eastAsia="仿宋_GB2312" w:cs="仿宋_GB2312"/>
                <w:color w:val="auto"/>
                <w:kern w:val="0"/>
                <w:sz w:val="21"/>
                <w:szCs w:val="21"/>
                <w:lang w:eastAsia="zh-CN"/>
              </w:rPr>
              <w:t>湖面貌</w:t>
            </w:r>
          </w:p>
        </w:tc>
        <w:tc>
          <w:tcPr>
            <w:tcW w:w="1466" w:type="dxa"/>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Times New Roman"/>
                <w:color w:val="auto"/>
                <w:kern w:val="0"/>
                <w:sz w:val="21"/>
                <w:szCs w:val="21"/>
                <w:lang w:eastAsia="zh-CN"/>
              </w:rPr>
              <w:t>改善</w:t>
            </w:r>
          </w:p>
        </w:tc>
        <w:tc>
          <w:tcPr>
            <w:tcW w:w="1319" w:type="dxa"/>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Times New Roman"/>
                <w:color w:val="auto"/>
                <w:kern w:val="0"/>
                <w:sz w:val="21"/>
                <w:szCs w:val="21"/>
                <w:lang w:eastAsia="zh-CN"/>
              </w:rPr>
              <w:t>改善</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生态</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p>
        </w:tc>
        <w:tc>
          <w:tcPr>
            <w:tcW w:w="1466" w:type="dxa"/>
            <w:noWrap w:val="0"/>
            <w:vAlign w:val="center"/>
          </w:tcPr>
          <w:p>
            <w:pPr>
              <w:widowControl/>
              <w:snapToGrid w:val="0"/>
              <w:spacing w:line="520" w:lineRule="exact"/>
              <w:jc w:val="center"/>
              <w:rPr>
                <w:rFonts w:ascii="仿宋_GB2312" w:hAnsi="宋体" w:eastAsia="仿宋_GB2312"/>
                <w:color w:val="auto"/>
                <w:kern w:val="0"/>
              </w:rPr>
            </w:pPr>
          </w:p>
        </w:tc>
        <w:tc>
          <w:tcPr>
            <w:tcW w:w="1319" w:type="dxa"/>
            <w:noWrap w:val="0"/>
            <w:vAlign w:val="center"/>
          </w:tcPr>
          <w:p>
            <w:pPr>
              <w:widowControl/>
              <w:snapToGrid w:val="0"/>
              <w:spacing w:line="520" w:lineRule="exact"/>
              <w:jc w:val="center"/>
              <w:rPr>
                <w:rFonts w:ascii="仿宋_GB2312" w:hAnsi="宋体" w:eastAsia="仿宋_GB2312"/>
                <w:color w:val="auto"/>
                <w:kern w:val="0"/>
              </w:rPr>
            </w:pP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可持续影响</w:t>
            </w:r>
            <w:r>
              <w:rPr>
                <w:rFonts w:hint="eastAsia" w:ascii="仿宋_GB2312" w:hAnsi="宋体" w:eastAsia="仿宋_GB2312" w:cs="仿宋_GB2312"/>
                <w:color w:val="auto"/>
                <w:kern w:val="0"/>
              </w:rPr>
              <w:t>指标</w:t>
            </w:r>
          </w:p>
        </w:tc>
        <w:tc>
          <w:tcPr>
            <w:tcW w:w="187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p>
        </w:tc>
        <w:tc>
          <w:tcPr>
            <w:tcW w:w="1466" w:type="dxa"/>
            <w:noWrap w:val="0"/>
            <w:vAlign w:val="center"/>
          </w:tcPr>
          <w:p>
            <w:pPr>
              <w:widowControl/>
              <w:snapToGrid w:val="0"/>
              <w:spacing w:line="520" w:lineRule="exact"/>
              <w:jc w:val="center"/>
              <w:rPr>
                <w:rFonts w:hint="eastAsia" w:ascii="仿宋_GB2312" w:hAnsi="宋体" w:eastAsia="仿宋_GB2312"/>
                <w:color w:val="auto"/>
                <w:kern w:val="0"/>
                <w:lang w:eastAsia="zh-CN"/>
              </w:rPr>
            </w:pPr>
          </w:p>
        </w:tc>
        <w:tc>
          <w:tcPr>
            <w:tcW w:w="1319" w:type="dxa"/>
            <w:noWrap w:val="0"/>
            <w:vAlign w:val="center"/>
          </w:tcPr>
          <w:p>
            <w:pPr>
              <w:widowControl/>
              <w:snapToGrid w:val="0"/>
              <w:spacing w:line="520" w:lineRule="exact"/>
              <w:jc w:val="center"/>
              <w:rPr>
                <w:rFonts w:hint="eastAsia" w:ascii="仿宋_GB2312" w:hAnsi="宋体" w:eastAsia="仿宋_GB2312"/>
                <w:color w:val="auto"/>
                <w:kern w:val="0"/>
                <w:lang w:eastAsia="zh-CN"/>
              </w:rPr>
            </w:pP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noWrap w:val="0"/>
            <w:vAlign w:val="center"/>
          </w:tcPr>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rPr>
              <w:t>满意度指  标</w:t>
            </w:r>
          </w:p>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sz w:val="20"/>
                <w:szCs w:val="22"/>
              </w:rPr>
              <w:t>（10分）</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受益群众满意度</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≥90%</w:t>
            </w:r>
          </w:p>
        </w:tc>
        <w:tc>
          <w:tcPr>
            <w:tcW w:w="1319"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val="en-US" w:eastAsia="zh-CN"/>
              </w:rPr>
              <w:t>100</w:t>
            </w:r>
            <w:r>
              <w:rPr>
                <w:rFonts w:hint="eastAsia" w:ascii="仿宋_GB2312" w:hAnsi="宋体" w:eastAsia="仿宋_GB2312" w:cs="仿宋_GB2312"/>
                <w:color w:val="auto"/>
                <w:kern w:val="0"/>
                <w:sz w:val="21"/>
                <w:szCs w:val="21"/>
              </w:rPr>
              <w:t>%</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582"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总分</w:t>
            </w:r>
          </w:p>
        </w:tc>
        <w:tc>
          <w:tcPr>
            <w:tcW w:w="8366" w:type="dxa"/>
            <w:gridSpan w:val="9"/>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原因分析</w:t>
            </w:r>
          </w:p>
        </w:tc>
        <w:tc>
          <w:tcPr>
            <w:tcW w:w="7420" w:type="dxa"/>
            <w:gridSpan w:val="8"/>
            <w:noWrap w:val="0"/>
            <w:vAlign w:val="center"/>
          </w:tcPr>
          <w:p>
            <w:pPr>
              <w:widowControl/>
              <w:jc w:val="left"/>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noWrap w:val="0"/>
            <w:vAlign w:val="center"/>
          </w:tcPr>
          <w:p>
            <w:pPr>
              <w:widowControl/>
              <w:jc w:val="left"/>
              <w:rPr>
                <w:rFonts w:ascii="仿宋_GB2312" w:hAnsi="宋体" w:eastAsia="仿宋_GB2312"/>
                <w:color w:val="auto"/>
                <w:kern w:val="0"/>
              </w:rPr>
            </w:pPr>
          </w:p>
        </w:tc>
      </w:tr>
    </w:tbl>
    <w:p>
      <w:pPr>
        <w:ind w:firstLine="640"/>
        <w:jc w:val="center"/>
        <w:rPr>
          <w:rFonts w:hint="eastAsia" w:ascii="仿宋_GB2312" w:hAnsi="仿宋_GB2312" w:eastAsia="仿宋_GB2312" w:cs="仿宋_GB2312"/>
          <w:color w:val="auto"/>
          <w:kern w:val="0"/>
          <w:sz w:val="32"/>
          <w:szCs w:val="32"/>
        </w:rPr>
      </w:pPr>
    </w:p>
    <w:p>
      <w:pPr>
        <w:ind w:firstLine="640" w:firstLineChars="200"/>
        <w:jc w:val="both"/>
        <w:rPr>
          <w:rFonts w:hint="eastAsia" w:ascii="方正小标宋简体" w:hAnsi="宋体" w:eastAsia="方正小标宋简体" w:cs="方正小标宋简体"/>
          <w:color w:val="auto"/>
          <w:sz w:val="36"/>
          <w:szCs w:val="36"/>
        </w:rPr>
      </w:pPr>
      <w:r>
        <w:rPr>
          <w:rFonts w:hint="eastAsia" w:ascii="仿宋_GB2312" w:hAnsi="仿宋_GB2312" w:eastAsia="仿宋_GB2312" w:cs="仿宋_GB2312"/>
          <w:color w:val="auto"/>
          <w:kern w:val="0"/>
          <w:sz w:val="32"/>
          <w:szCs w:val="32"/>
          <w:lang w:val="en-US" w:eastAsia="zh-CN"/>
        </w:rPr>
        <w:t>农田灌溉节水奖励</w:t>
      </w:r>
      <w:r>
        <w:rPr>
          <w:rFonts w:hint="eastAsia" w:ascii="仿宋_GB2312" w:hAnsi="仿宋_GB2312" w:eastAsia="仿宋_GB2312" w:cs="仿宋_GB2312"/>
          <w:color w:val="auto"/>
          <w:kern w:val="0"/>
          <w:sz w:val="32"/>
          <w:szCs w:val="32"/>
        </w:rPr>
        <w:t>项目绩效自评综述：项目全年预算数为</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完成预算</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。主要产出和效益：一是</w:t>
      </w:r>
      <w:r>
        <w:rPr>
          <w:rFonts w:hint="eastAsia" w:ascii="仿宋_GB2312" w:hAnsi="仿宋_GB2312" w:eastAsia="仿宋_GB2312" w:cs="仿宋_GB2312"/>
          <w:color w:val="auto"/>
          <w:kern w:val="0"/>
          <w:sz w:val="32"/>
          <w:szCs w:val="32"/>
          <w:lang w:eastAsia="zh-CN"/>
        </w:rPr>
        <w:t>农田灌溉水有效利用系数结果≤</w:t>
      </w:r>
      <w:r>
        <w:rPr>
          <w:rFonts w:hint="eastAsia" w:ascii="仿宋_GB2312" w:hAnsi="仿宋_GB2312" w:eastAsia="仿宋_GB2312" w:cs="仿宋_GB2312"/>
          <w:color w:val="auto"/>
          <w:kern w:val="0"/>
          <w:sz w:val="32"/>
          <w:szCs w:val="32"/>
          <w:lang w:val="en-US" w:eastAsia="zh-CN"/>
        </w:rPr>
        <w:t>0.53</w:t>
      </w:r>
      <w:r>
        <w:rPr>
          <w:rFonts w:hint="eastAsia" w:ascii="仿宋_GB2312" w:hAnsi="仿宋_GB2312" w:eastAsia="仿宋_GB2312" w:cs="仿宋_GB2312"/>
          <w:color w:val="auto"/>
          <w:kern w:val="0"/>
          <w:sz w:val="32"/>
          <w:szCs w:val="32"/>
        </w:rPr>
        <w:t>；二是农田灌溉水有效系数测算</w:t>
      </w:r>
      <w:r>
        <w:rPr>
          <w:rFonts w:hint="eastAsia" w:ascii="仿宋_GB2312" w:hAnsi="仿宋_GB2312" w:eastAsia="仿宋_GB2312" w:cs="仿宋_GB2312"/>
          <w:color w:val="auto"/>
          <w:kern w:val="0"/>
          <w:sz w:val="32"/>
          <w:szCs w:val="32"/>
          <w:lang w:eastAsia="zh-CN"/>
        </w:rPr>
        <w:t>通过</w:t>
      </w:r>
      <w:r>
        <w:rPr>
          <w:rFonts w:hint="eastAsia" w:ascii="仿宋_GB2312" w:hAnsi="仿宋_GB2312" w:eastAsia="仿宋_GB2312" w:cs="仿宋_GB2312"/>
          <w:color w:val="auto"/>
          <w:kern w:val="0"/>
          <w:sz w:val="32"/>
          <w:szCs w:val="32"/>
        </w:rPr>
        <w:t>专家审查</w:t>
      </w:r>
      <w:r>
        <w:rPr>
          <w:rFonts w:hint="eastAsia" w:ascii="仿宋_GB2312" w:hAnsi="仿宋_GB2312" w:eastAsia="仿宋_GB2312" w:cs="仿宋_GB2312"/>
          <w:color w:val="auto"/>
          <w:kern w:val="0"/>
          <w:sz w:val="32"/>
          <w:szCs w:val="32"/>
          <w:lang w:val="en-US" w:eastAsia="zh-CN"/>
        </w:rPr>
        <w:t>；三是</w:t>
      </w:r>
      <w:r>
        <w:rPr>
          <w:rFonts w:hint="eastAsia" w:ascii="仿宋_GB2312" w:hAnsi="仿宋_GB2312" w:eastAsia="仿宋_GB2312" w:cs="仿宋_GB2312"/>
          <w:color w:val="auto"/>
          <w:kern w:val="0"/>
          <w:sz w:val="32"/>
          <w:szCs w:val="32"/>
          <w:lang w:eastAsia="zh-CN"/>
        </w:rPr>
        <w:t>群众满意</w:t>
      </w:r>
      <w:r>
        <w:rPr>
          <w:rFonts w:hint="eastAsia" w:ascii="仿宋_GB2312" w:hAnsi="仿宋_GB2312" w:eastAsia="仿宋_GB2312" w:cs="仿宋_GB2312"/>
          <w:color w:val="auto"/>
          <w:kern w:val="0"/>
          <w:sz w:val="32"/>
          <w:szCs w:val="32"/>
        </w:rPr>
        <w:t>率≥</w:t>
      </w:r>
      <w:r>
        <w:rPr>
          <w:rFonts w:hint="eastAsia" w:ascii="仿宋_GB2312" w:hAnsi="仿宋_GB2312" w:eastAsia="仿宋_GB2312" w:cs="仿宋_GB2312"/>
          <w:color w:val="auto"/>
          <w:kern w:val="0"/>
          <w:sz w:val="32"/>
          <w:szCs w:val="32"/>
          <w:lang w:val="en-US" w:eastAsia="zh-CN"/>
        </w:rPr>
        <w:t>95</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；四是</w:t>
      </w:r>
      <w:r>
        <w:rPr>
          <w:rFonts w:hint="eastAsia" w:ascii="仿宋_GB2312" w:hAnsi="仿宋_GB2312" w:eastAsia="仿宋_GB2312" w:cs="仿宋_GB2312"/>
          <w:color w:val="auto"/>
          <w:kern w:val="0"/>
          <w:sz w:val="32"/>
          <w:szCs w:val="32"/>
        </w:rPr>
        <w:t>全市水土保持公报</w:t>
      </w:r>
      <w:r>
        <w:rPr>
          <w:rFonts w:hint="eastAsia" w:ascii="仿宋_GB2312" w:hAnsi="仿宋_GB2312" w:eastAsia="仿宋_GB2312" w:cs="仿宋_GB2312"/>
          <w:color w:val="auto"/>
          <w:kern w:val="0"/>
          <w:sz w:val="32"/>
          <w:szCs w:val="32"/>
          <w:lang w:eastAsia="zh-CN"/>
        </w:rPr>
        <w:t>通过</w:t>
      </w:r>
      <w:r>
        <w:rPr>
          <w:rFonts w:hint="eastAsia" w:ascii="仿宋_GB2312" w:hAnsi="仿宋_GB2312" w:eastAsia="仿宋_GB2312" w:cs="仿宋_GB2312"/>
          <w:color w:val="auto"/>
          <w:kern w:val="0"/>
          <w:sz w:val="32"/>
          <w:szCs w:val="32"/>
        </w:rPr>
        <w:t>专家审查</w:t>
      </w:r>
      <w:r>
        <w:rPr>
          <w:rFonts w:hint="eastAsia" w:ascii="仿宋_GB2312" w:hAnsi="仿宋_GB2312" w:eastAsia="仿宋_GB2312" w:cs="仿宋_GB2312"/>
          <w:color w:val="auto"/>
          <w:kern w:val="0"/>
          <w:sz w:val="32"/>
          <w:szCs w:val="32"/>
          <w:lang w:eastAsia="zh-CN"/>
        </w:rPr>
        <w:t>。发现的问题及原因：绩效目标执行无偏差。下一步改进措施：无。</w:t>
      </w:r>
    </w:p>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color w:val="auto"/>
          <w:kern w:val="0"/>
          <w:sz w:val="32"/>
          <w:szCs w:val="32"/>
          <w:lang w:val="en-US" w:eastAsia="zh-CN"/>
        </w:rPr>
        <w:t>农田灌溉节水奖励</w:t>
      </w:r>
      <w:r>
        <w:rPr>
          <w:rFonts w:hint="eastAsia" w:ascii="仿宋_GB2312" w:hAnsi="仿宋_GB2312" w:eastAsia="仿宋_GB2312" w:cs="仿宋_GB2312"/>
          <w:color w:val="auto"/>
          <w:kern w:val="0"/>
          <w:sz w:val="32"/>
          <w:szCs w:val="32"/>
        </w:rPr>
        <w:t>项目绩效自评表》</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w:t>
      </w:r>
      <w:r>
        <w:rPr>
          <w:rFonts w:hint="eastAsia" w:ascii="方正小标宋简体" w:hAnsi="宋体" w:eastAsia="方正小标宋简体" w:cs="方正小标宋简体"/>
          <w:color w:val="auto"/>
          <w:sz w:val="36"/>
          <w:szCs w:val="36"/>
          <w:lang w:val="en-US" w:eastAsia="zh-CN"/>
        </w:rPr>
        <w:t>农田灌溉节水奖励</w:t>
      </w:r>
      <w:r>
        <w:rPr>
          <w:rFonts w:hint="eastAsia" w:ascii="方正小标宋简体" w:hAnsi="宋体" w:eastAsia="方正小标宋简体" w:cs="方正小标宋简体"/>
          <w:color w:val="auto"/>
          <w:sz w:val="36"/>
          <w:szCs w:val="36"/>
        </w:rPr>
        <w:t>项目绩效自评表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57"/>
        <w:gridCol w:w="562"/>
        <w:gridCol w:w="923"/>
        <w:gridCol w:w="394"/>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项目名称</w:t>
            </w:r>
          </w:p>
        </w:tc>
        <w:tc>
          <w:tcPr>
            <w:tcW w:w="7420" w:type="dxa"/>
            <w:gridSpan w:val="8"/>
            <w:noWrap w:val="0"/>
            <w:vAlign w:val="center"/>
          </w:tcPr>
          <w:p>
            <w:pPr>
              <w:widowControl/>
              <w:snapToGrid w:val="0"/>
              <w:spacing w:line="520" w:lineRule="exact"/>
              <w:jc w:val="both"/>
              <w:rPr>
                <w:rFonts w:ascii="仿宋_GB2312" w:hAnsi="宋体" w:eastAsia="仿宋_GB2312"/>
                <w:color w:val="auto"/>
                <w:kern w:val="0"/>
              </w:rPr>
            </w:pPr>
            <w:r>
              <w:rPr>
                <w:rFonts w:hint="eastAsia" w:ascii="仿宋_GB2312" w:hAnsi="宋体" w:eastAsia="仿宋_GB2312" w:cs="仿宋_GB2312"/>
                <w:color w:val="auto"/>
                <w:kern w:val="0"/>
                <w:sz w:val="21"/>
                <w:szCs w:val="21"/>
              </w:rPr>
              <w:t>农田灌溉节水奖励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主管部门</w:t>
            </w:r>
          </w:p>
        </w:tc>
        <w:tc>
          <w:tcPr>
            <w:tcW w:w="3364" w:type="dxa"/>
            <w:gridSpan w:val="4"/>
            <w:noWrap w:val="0"/>
            <w:vAlign w:val="center"/>
          </w:tcPr>
          <w:p>
            <w:pPr>
              <w:widowControl/>
              <w:snapToGrid w:val="0"/>
              <w:spacing w:line="520" w:lineRule="exact"/>
              <w:jc w:val="left"/>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p>
        </w:tc>
        <w:tc>
          <w:tcPr>
            <w:tcW w:w="1860"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项目实施单位</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项目类别</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、市直专项□</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项目类型</w:t>
            </w:r>
          </w:p>
        </w:tc>
        <w:tc>
          <w:tcPr>
            <w:tcW w:w="7420" w:type="dxa"/>
            <w:gridSpan w:val="8"/>
            <w:noWrap w:val="0"/>
            <w:vAlign w:val="center"/>
          </w:tcPr>
          <w:p>
            <w:pPr>
              <w:widowControl/>
              <w:snapToGrid w:val="0"/>
              <w:spacing w:line="520" w:lineRule="exact"/>
              <w:jc w:val="left"/>
              <w:rPr>
                <w:rFonts w:ascii="仿宋_GB2312" w:hAnsi="宋体" w:eastAsia="仿宋_GB2312"/>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317"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466"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r>
              <w:rPr>
                <w:rFonts w:ascii="仿宋_GB2312" w:hAnsi="宋体" w:eastAsia="仿宋_GB2312" w:cs="仿宋_GB2312"/>
                <w:color w:val="auto"/>
                <w:kern w:val="0"/>
              </w:rPr>
              <w:t>*</w:t>
            </w:r>
            <w:r>
              <w:rPr>
                <w:rFonts w:hint="eastAsia" w:ascii="仿宋_GB2312" w:hAnsi="宋体" w:eastAsia="仿宋_GB2312" w:cs="仿宋_GB2312"/>
                <w:color w:val="auto"/>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1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20</w:t>
            </w:r>
          </w:p>
        </w:tc>
        <w:tc>
          <w:tcPr>
            <w:tcW w:w="1317"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20</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c>
          <w:tcPr>
            <w:tcW w:w="2196"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rPr>
            </w:pPr>
            <w:r>
              <w:rPr>
                <w:rFonts w:hint="eastAsia" w:ascii="仿宋_GB2312" w:hAnsi="宋体" w:eastAsia="仿宋_GB2312" w:cs="仿宋_GB2312"/>
                <w:color w:val="auto"/>
                <w:kern w:val="0"/>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二级指标</w:t>
            </w:r>
          </w:p>
        </w:tc>
        <w:tc>
          <w:tcPr>
            <w:tcW w:w="187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三级指标</w:t>
            </w:r>
          </w:p>
        </w:tc>
        <w:tc>
          <w:tcPr>
            <w:tcW w:w="146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8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w:t>
            </w:r>
            <w:r>
              <w:rPr>
                <w:rFonts w:hint="eastAsia" w:ascii="仿宋_GB2312" w:hAnsi="宋体" w:eastAsia="仿宋_GB2312" w:cs="仿宋_GB2312"/>
                <w:color w:val="auto"/>
                <w:kern w:val="0"/>
                <w:sz w:val="20"/>
                <w:szCs w:val="22"/>
                <w:lang w:val="en-US" w:eastAsia="zh-CN"/>
              </w:rPr>
              <w:t>5</w:t>
            </w:r>
            <w:r>
              <w:rPr>
                <w:rFonts w:hint="eastAsia" w:ascii="仿宋_GB2312" w:hAnsi="宋体" w:eastAsia="仿宋_GB2312" w:cs="仿宋_GB2312"/>
                <w:color w:val="auto"/>
                <w:kern w:val="0"/>
                <w:sz w:val="20"/>
                <w:szCs w:val="22"/>
              </w:rPr>
              <w:t>0分）</w:t>
            </w: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样点灌区数量</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cs="Times New Roman"/>
                <w:color w:val="auto"/>
                <w:kern w:val="0"/>
                <w:sz w:val="21"/>
                <w:szCs w:val="21"/>
                <w:lang w:val="en-US" w:eastAsia="zh-CN"/>
              </w:rPr>
              <w:t>20</w:t>
            </w:r>
          </w:p>
        </w:tc>
        <w:tc>
          <w:tcPr>
            <w:tcW w:w="1319" w:type="dxa"/>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cs="Times New Roman"/>
                <w:color w:val="auto"/>
                <w:kern w:val="0"/>
                <w:sz w:val="21"/>
                <w:szCs w:val="21"/>
                <w:lang w:val="en-US" w:eastAsia="zh-CN"/>
              </w:rPr>
              <w:t>20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lang w:eastAsia="zh-CN"/>
              </w:rPr>
              <w:t>典型田块数量</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cs="仿宋_GB2312"/>
                <w:color w:val="auto"/>
                <w:kern w:val="0"/>
                <w:sz w:val="21"/>
                <w:szCs w:val="21"/>
                <w:lang w:val="en-US" w:eastAsia="zh-CN"/>
              </w:rPr>
              <w:t>78</w:t>
            </w:r>
          </w:p>
        </w:tc>
        <w:tc>
          <w:tcPr>
            <w:tcW w:w="1319"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cs="仿宋_GB2312"/>
                <w:color w:val="auto"/>
                <w:kern w:val="0"/>
                <w:sz w:val="21"/>
                <w:szCs w:val="21"/>
                <w:lang w:val="en-US" w:eastAsia="zh-CN"/>
              </w:rPr>
              <w:t>78</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lang w:eastAsia="zh-CN"/>
              </w:rPr>
              <w:t>水土流失治理面积（平方公里）</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仿宋_GB2312"/>
                <w:color w:val="auto"/>
                <w:kern w:val="0"/>
                <w:sz w:val="21"/>
                <w:szCs w:val="21"/>
                <w:lang w:val="en-US" w:eastAsia="zh-CN"/>
              </w:rPr>
              <w:t>109.4</w:t>
            </w:r>
          </w:p>
        </w:tc>
        <w:tc>
          <w:tcPr>
            <w:tcW w:w="1319" w:type="dxa"/>
            <w:noWrap w:val="0"/>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cs="仿宋_GB2312"/>
                <w:color w:val="auto"/>
                <w:kern w:val="0"/>
                <w:sz w:val="21"/>
                <w:szCs w:val="21"/>
                <w:lang w:val="en-US" w:eastAsia="zh-CN"/>
              </w:rPr>
              <w:t>109.4</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农田灌溉水有效系数测算专家审查</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Times New Roman"/>
                <w:color w:val="auto"/>
                <w:kern w:val="0"/>
                <w:sz w:val="21"/>
                <w:szCs w:val="21"/>
              </w:rPr>
              <w:t>通过审查</w:t>
            </w:r>
          </w:p>
        </w:tc>
        <w:tc>
          <w:tcPr>
            <w:tcW w:w="1319" w:type="dxa"/>
            <w:noWrap w:val="0"/>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eastAsia="仿宋_GB2312" w:cs="Times New Roman"/>
                <w:color w:val="auto"/>
                <w:kern w:val="0"/>
                <w:sz w:val="21"/>
                <w:szCs w:val="21"/>
              </w:rPr>
              <w:t>通过审查</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全市水土保持公报专家审查</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Times New Roman"/>
                <w:color w:val="auto"/>
                <w:kern w:val="0"/>
                <w:sz w:val="21"/>
                <w:szCs w:val="21"/>
              </w:rPr>
              <w:t>通过审查</w:t>
            </w:r>
          </w:p>
        </w:tc>
        <w:tc>
          <w:tcPr>
            <w:tcW w:w="1319" w:type="dxa"/>
            <w:noWrap w:val="0"/>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eastAsia="仿宋_GB2312" w:cs="Times New Roman"/>
                <w:color w:val="auto"/>
                <w:kern w:val="0"/>
                <w:sz w:val="21"/>
                <w:szCs w:val="21"/>
              </w:rPr>
              <w:t>通过审查</w:t>
            </w:r>
          </w:p>
        </w:tc>
        <w:tc>
          <w:tcPr>
            <w:tcW w:w="877"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eastAsia="zh-CN"/>
              </w:rPr>
              <w:t>时效</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lang w:eastAsia="zh-CN"/>
              </w:rPr>
              <w:t>完成时间</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Times New Roman"/>
                <w:color w:val="auto"/>
                <w:kern w:val="0"/>
                <w:sz w:val="21"/>
                <w:szCs w:val="21"/>
              </w:rPr>
              <w:t>年底</w:t>
            </w:r>
          </w:p>
        </w:tc>
        <w:tc>
          <w:tcPr>
            <w:tcW w:w="1319" w:type="dxa"/>
            <w:noWrap w:val="0"/>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eastAsia="仿宋_GB2312" w:cs="Times New Roman"/>
                <w:color w:val="auto"/>
                <w:kern w:val="0"/>
                <w:sz w:val="21"/>
                <w:szCs w:val="21"/>
              </w:rPr>
              <w:t>年底</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成本</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lang w:eastAsia="zh-CN"/>
              </w:rPr>
              <w:t>预算控制</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Times New Roman"/>
                <w:color w:val="auto"/>
                <w:kern w:val="0"/>
                <w:sz w:val="21"/>
                <w:szCs w:val="21"/>
                <w:lang w:val="en-US" w:eastAsia="zh-CN"/>
              </w:rPr>
              <w:t>20万元</w:t>
            </w:r>
          </w:p>
        </w:tc>
        <w:tc>
          <w:tcPr>
            <w:tcW w:w="1319"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lang w:val="en-US" w:eastAsia="zh-CN"/>
              </w:rPr>
              <w:t>20万元</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sz w:val="20"/>
                <w:szCs w:val="22"/>
              </w:rPr>
              <w:t>（30分）</w:t>
            </w: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生态</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农田灌溉水有效利用系数结果</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rPr>
            </w:pPr>
            <w:r>
              <w:rPr>
                <w:rFonts w:hint="eastAsia" w:ascii="仿宋_GB2312" w:hAnsi="宋体" w:eastAsia="仿宋_GB2312" w:cs="Times New Roman"/>
                <w:color w:val="auto"/>
                <w:kern w:val="0"/>
                <w:sz w:val="21"/>
                <w:szCs w:val="21"/>
                <w:lang w:eastAsia="zh-CN"/>
              </w:rPr>
              <w:t>≤</w:t>
            </w:r>
            <w:r>
              <w:rPr>
                <w:rFonts w:hint="eastAsia" w:ascii="仿宋_GB2312" w:hAnsi="宋体" w:eastAsia="仿宋_GB2312" w:cs="Times New Roman"/>
                <w:color w:val="auto"/>
                <w:kern w:val="0"/>
                <w:sz w:val="21"/>
                <w:szCs w:val="21"/>
                <w:lang w:val="en-US" w:eastAsia="zh-CN"/>
              </w:rPr>
              <w:t>0.53</w:t>
            </w:r>
          </w:p>
        </w:tc>
        <w:tc>
          <w:tcPr>
            <w:tcW w:w="1319" w:type="dxa"/>
            <w:noWrap w:val="0"/>
            <w:vAlign w:val="center"/>
          </w:tcPr>
          <w:p>
            <w:pPr>
              <w:widowControl/>
              <w:snapToGrid w:val="0"/>
              <w:spacing w:line="520" w:lineRule="exact"/>
              <w:jc w:val="center"/>
              <w:rPr>
                <w:rFonts w:hint="default" w:ascii="仿宋_GB2312" w:hAnsi="宋体" w:eastAsia="仿宋_GB2312"/>
                <w:color w:val="auto"/>
                <w:kern w:val="0"/>
                <w:lang w:val="en-US"/>
              </w:rPr>
            </w:pPr>
            <w:r>
              <w:rPr>
                <w:rFonts w:hint="eastAsia" w:ascii="仿宋_GB2312" w:hAnsi="宋体" w:eastAsia="仿宋_GB2312" w:cs="Times New Roman"/>
                <w:color w:val="auto"/>
                <w:kern w:val="0"/>
                <w:sz w:val="21"/>
                <w:szCs w:val="21"/>
                <w:lang w:val="en-US" w:eastAsia="zh-CN"/>
              </w:rPr>
              <w:t>0.524</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rPr>
              <w:t>满意度指  标</w:t>
            </w:r>
          </w:p>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sz w:val="20"/>
                <w:szCs w:val="22"/>
              </w:rPr>
              <w:t>（10分）</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满意度指标</w:t>
            </w:r>
          </w:p>
        </w:tc>
        <w:tc>
          <w:tcPr>
            <w:tcW w:w="1879" w:type="dxa"/>
            <w:gridSpan w:val="3"/>
            <w:noWrap w:val="0"/>
            <w:vAlign w:val="center"/>
          </w:tcPr>
          <w:p>
            <w:pPr>
              <w:widowControl/>
              <w:spacing w:beforeLines="0" w:afterLines="0"/>
              <w:jc w:val="left"/>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典型田块群众满意率</w:t>
            </w:r>
          </w:p>
        </w:tc>
        <w:tc>
          <w:tcPr>
            <w:tcW w:w="1466" w:type="dxa"/>
            <w:noWrap w:val="0"/>
            <w:vAlign w:val="center"/>
          </w:tcPr>
          <w:p>
            <w:pPr>
              <w:widowControl/>
              <w:spacing w:beforeLines="0" w:afterLines="0"/>
              <w:jc w:val="left"/>
              <w:rPr>
                <w:rFonts w:hint="eastAsia" w:ascii="仿宋_GB2312" w:hAnsi="宋体" w:eastAsia="仿宋_GB2312" w:cs="仿宋_GB2312"/>
                <w:color w:val="auto"/>
                <w:kern w:val="0"/>
                <w:sz w:val="21"/>
                <w:szCs w:val="21"/>
              </w:rPr>
            </w:pPr>
            <w:r>
              <w:rPr>
                <w:rFonts w:hint="eastAsia" w:ascii="仿宋_GB2312" w:hAnsi="宋体" w:cs="仿宋_GB2312"/>
                <w:color w:val="auto"/>
                <w:kern w:val="0"/>
                <w:sz w:val="21"/>
                <w:szCs w:val="21"/>
                <w:lang w:val="en-US" w:eastAsia="zh-CN"/>
              </w:rPr>
              <w:t>100</w:t>
            </w:r>
            <w:r>
              <w:rPr>
                <w:rFonts w:hint="eastAsia" w:ascii="仿宋_GB2312" w:hAnsi="宋体" w:eastAsia="仿宋_GB2312" w:cs="仿宋_GB2312"/>
                <w:color w:val="auto"/>
                <w:kern w:val="0"/>
                <w:sz w:val="21"/>
                <w:szCs w:val="21"/>
              </w:rPr>
              <w:t>%</w:t>
            </w:r>
          </w:p>
        </w:tc>
        <w:tc>
          <w:tcPr>
            <w:tcW w:w="1319" w:type="dxa"/>
            <w:noWrap w:val="0"/>
            <w:vAlign w:val="center"/>
          </w:tcPr>
          <w:p>
            <w:pPr>
              <w:widowControl/>
              <w:spacing w:beforeLines="0" w:afterLines="0"/>
              <w:jc w:val="left"/>
              <w:rPr>
                <w:rFonts w:hint="eastAsia" w:ascii="仿宋_GB2312" w:hAnsi="宋体" w:eastAsia="仿宋_GB2312" w:cs="仿宋_GB2312"/>
                <w:color w:val="auto"/>
                <w:kern w:val="0"/>
                <w:sz w:val="21"/>
                <w:szCs w:val="21"/>
                <w:lang w:val="en-US" w:eastAsia="zh-CN"/>
              </w:rPr>
            </w:pPr>
            <w:r>
              <w:rPr>
                <w:rFonts w:hint="eastAsia" w:ascii="仿宋_GB2312" w:hAnsi="宋体" w:cs="仿宋_GB2312"/>
                <w:color w:val="auto"/>
                <w:kern w:val="0"/>
                <w:sz w:val="21"/>
                <w:szCs w:val="21"/>
                <w:lang w:val="en-US" w:eastAsia="zh-CN"/>
              </w:rPr>
              <w:t>100</w:t>
            </w:r>
            <w:r>
              <w:rPr>
                <w:rFonts w:hint="eastAsia" w:ascii="仿宋_GB2312" w:hAnsi="宋体" w:eastAsia="仿宋_GB2312" w:cs="仿宋_GB2312"/>
                <w:color w:val="auto"/>
                <w:kern w:val="0"/>
                <w:sz w:val="21"/>
                <w:szCs w:val="21"/>
              </w:rPr>
              <w:t>%</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hint="eastAsia" w:ascii="仿宋_GB2312" w:hAnsi="宋体" w:eastAsia="仿宋_GB2312"/>
                <w:color w:val="auto"/>
                <w:kern w:val="0"/>
              </w:rPr>
            </w:pP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满意度指标</w:t>
            </w:r>
          </w:p>
        </w:tc>
        <w:tc>
          <w:tcPr>
            <w:tcW w:w="1879" w:type="dxa"/>
            <w:gridSpan w:val="3"/>
            <w:noWrap w:val="0"/>
            <w:vAlign w:val="center"/>
          </w:tcPr>
          <w:p>
            <w:pPr>
              <w:widowControl/>
              <w:spacing w:beforeLines="0" w:afterLines="0"/>
              <w:jc w:val="left"/>
              <w:rPr>
                <w:rFonts w:ascii="仿宋_GB2312" w:hAnsi="宋体" w:eastAsia="仿宋_GB2312"/>
                <w:color w:val="auto"/>
                <w:kern w:val="0"/>
              </w:rPr>
            </w:pPr>
            <w:r>
              <w:rPr>
                <w:rFonts w:hint="eastAsia" w:ascii="仿宋_GB2312" w:hAnsi="宋体" w:eastAsia="仿宋_GB2312" w:cs="仿宋_GB2312"/>
                <w:color w:val="auto"/>
                <w:kern w:val="0"/>
                <w:sz w:val="21"/>
                <w:szCs w:val="21"/>
              </w:rPr>
              <w:t>水土保持服务对象满意率</w:t>
            </w:r>
          </w:p>
        </w:tc>
        <w:tc>
          <w:tcPr>
            <w:tcW w:w="1466" w:type="dxa"/>
            <w:noWrap w:val="0"/>
            <w:vAlign w:val="center"/>
          </w:tcPr>
          <w:p>
            <w:pPr>
              <w:widowControl/>
              <w:spacing w:beforeLines="0" w:afterLines="0"/>
              <w:jc w:val="left"/>
              <w:rPr>
                <w:rFonts w:ascii="仿宋_GB2312" w:hAnsi="宋体" w:eastAsia="仿宋_GB2312"/>
                <w:color w:val="auto"/>
                <w:kern w:val="0"/>
              </w:rPr>
            </w:pPr>
            <w:r>
              <w:rPr>
                <w:rFonts w:hint="eastAsia" w:ascii="仿宋_GB2312" w:hAnsi="宋体" w:cs="仿宋_GB2312"/>
                <w:color w:val="auto"/>
                <w:kern w:val="0"/>
                <w:sz w:val="21"/>
                <w:szCs w:val="21"/>
                <w:lang w:val="en-US" w:eastAsia="zh-CN"/>
              </w:rPr>
              <w:t>100%</w:t>
            </w:r>
          </w:p>
        </w:tc>
        <w:tc>
          <w:tcPr>
            <w:tcW w:w="1319" w:type="dxa"/>
            <w:noWrap w:val="0"/>
            <w:vAlign w:val="center"/>
          </w:tcPr>
          <w:p>
            <w:pPr>
              <w:widowControl/>
              <w:spacing w:beforeLines="0" w:afterLines="0"/>
              <w:jc w:val="left"/>
              <w:rPr>
                <w:rFonts w:ascii="仿宋_GB2312" w:hAnsi="宋体" w:eastAsia="仿宋_GB2312"/>
                <w:color w:val="auto"/>
                <w:kern w:val="0"/>
              </w:rPr>
            </w:pPr>
            <w:r>
              <w:rPr>
                <w:rFonts w:hint="eastAsia" w:ascii="仿宋_GB2312" w:hAnsi="宋体" w:cs="仿宋_GB2312"/>
                <w:color w:val="auto"/>
                <w:kern w:val="0"/>
                <w:sz w:val="21"/>
                <w:szCs w:val="21"/>
                <w:lang w:val="en-US" w:eastAsia="zh-CN"/>
              </w:rPr>
              <w:t>100%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82"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总分</w:t>
            </w:r>
          </w:p>
        </w:tc>
        <w:tc>
          <w:tcPr>
            <w:tcW w:w="8366" w:type="dxa"/>
            <w:gridSpan w:val="9"/>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原因分析</w:t>
            </w:r>
          </w:p>
        </w:tc>
        <w:tc>
          <w:tcPr>
            <w:tcW w:w="7420" w:type="dxa"/>
            <w:gridSpan w:val="8"/>
            <w:noWrap w:val="0"/>
            <w:vAlign w:val="center"/>
          </w:tcPr>
          <w:p>
            <w:pPr>
              <w:widowControl/>
              <w:jc w:val="left"/>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noWrap w:val="0"/>
            <w:vAlign w:val="center"/>
          </w:tcPr>
          <w:p>
            <w:pPr>
              <w:widowControl/>
              <w:jc w:val="left"/>
              <w:rPr>
                <w:rFonts w:ascii="仿宋_GB2312" w:hAnsi="宋体" w:eastAsia="仿宋_GB2312"/>
                <w:color w:val="auto"/>
                <w:kern w:val="0"/>
              </w:rPr>
            </w:pPr>
          </w:p>
        </w:tc>
      </w:tr>
    </w:tbl>
    <w:p>
      <w:pPr>
        <w:ind w:firstLine="640" w:firstLineChars="200"/>
        <w:jc w:val="both"/>
        <w:rPr>
          <w:rFonts w:hint="eastAsia" w:ascii="仿宋_GB2312" w:hAnsi="仿宋_GB2312" w:eastAsia="仿宋_GB2312" w:cs="仿宋_GB2312"/>
          <w:color w:val="auto"/>
          <w:kern w:val="0"/>
          <w:sz w:val="32"/>
          <w:szCs w:val="32"/>
          <w:lang w:val="en-US" w:eastAsia="zh-CN"/>
        </w:rPr>
      </w:pPr>
    </w:p>
    <w:p>
      <w:pPr>
        <w:widowControl/>
        <w:spacing w:beforeLines="0" w:afterLines="0"/>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水旱灾害防御工作经费项目绩效自评综述：项目全年预算数为</w:t>
      </w:r>
      <w:r>
        <w:rPr>
          <w:rFonts w:hint="eastAsia" w:ascii="仿宋_GB2312" w:hAnsi="仿宋_GB2312" w:eastAsia="仿宋_GB2312" w:cs="仿宋_GB2312"/>
          <w:color w:val="auto"/>
          <w:kern w:val="0"/>
          <w:sz w:val="32"/>
          <w:szCs w:val="32"/>
          <w:lang w:val="en-US" w:eastAsia="zh-CN"/>
        </w:rPr>
        <w:t>30</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30</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完成预算</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。主要产出和效益：一是</w:t>
      </w:r>
      <w:r>
        <w:rPr>
          <w:rFonts w:hint="eastAsia" w:ascii="仿宋_GB2312" w:hAnsi="仿宋_GB2312" w:eastAsia="仿宋_GB2312" w:cs="仿宋_GB2312"/>
          <w:color w:val="auto"/>
          <w:kern w:val="0"/>
          <w:sz w:val="32"/>
          <w:szCs w:val="32"/>
          <w:lang w:eastAsia="zh-CN"/>
        </w:rPr>
        <w:t>防汛值班</w:t>
      </w:r>
      <w:r>
        <w:rPr>
          <w:rFonts w:hint="eastAsia" w:ascii="仿宋_GB2312" w:hAnsi="仿宋_GB2312" w:eastAsia="仿宋_GB2312" w:cs="仿宋_GB2312"/>
          <w:color w:val="auto"/>
          <w:kern w:val="0"/>
          <w:sz w:val="32"/>
          <w:szCs w:val="32"/>
          <w:lang w:val="en-US" w:eastAsia="zh-CN"/>
        </w:rPr>
        <w:t>173天</w:t>
      </w:r>
      <w:r>
        <w:rPr>
          <w:rFonts w:hint="eastAsia" w:ascii="仿宋_GB2312" w:hAnsi="仿宋_GB2312" w:eastAsia="仿宋_GB2312" w:cs="仿宋_GB2312"/>
          <w:color w:val="auto"/>
          <w:kern w:val="0"/>
          <w:sz w:val="32"/>
          <w:szCs w:val="32"/>
        </w:rPr>
        <w:t>；二是</w:t>
      </w:r>
      <w:r>
        <w:rPr>
          <w:rFonts w:hint="eastAsia" w:ascii="仿宋_GB2312" w:hAnsi="仿宋_GB2312" w:eastAsia="仿宋_GB2312" w:cs="仿宋_GB2312"/>
          <w:color w:val="auto"/>
          <w:kern w:val="0"/>
          <w:sz w:val="32"/>
          <w:szCs w:val="32"/>
          <w:lang w:eastAsia="zh-CN"/>
        </w:rPr>
        <w:t>防汛会商大于</w:t>
      </w:r>
      <w:r>
        <w:rPr>
          <w:rFonts w:hint="eastAsia" w:ascii="仿宋_GB2312" w:hAnsi="仿宋_GB2312" w:eastAsia="仿宋_GB2312" w:cs="仿宋_GB2312"/>
          <w:color w:val="auto"/>
          <w:kern w:val="0"/>
          <w:sz w:val="32"/>
          <w:szCs w:val="32"/>
          <w:lang w:val="en-US" w:eastAsia="zh-CN"/>
        </w:rPr>
        <w:t>12次；三是</w:t>
      </w:r>
      <w:r>
        <w:rPr>
          <w:rFonts w:hint="eastAsia" w:ascii="仿宋_GB2312" w:hAnsi="仿宋_GB2312" w:eastAsia="仿宋_GB2312" w:cs="仿宋_GB2312"/>
          <w:color w:val="auto"/>
          <w:kern w:val="0"/>
          <w:sz w:val="32"/>
          <w:szCs w:val="32"/>
          <w:lang w:eastAsia="zh-CN"/>
        </w:rPr>
        <w:t>山洪测站到报率及水文、气象预报准确率</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；四是标</w:t>
      </w:r>
    </w:p>
    <w:p>
      <w:pPr>
        <w:widowControl/>
        <w:spacing w:beforeLines="0" w:afterLines="0"/>
        <w:jc w:val="both"/>
        <w:rPr>
          <w:rFonts w:hint="eastAsia" w:ascii="方正小标宋简体" w:hAnsi="宋体" w:eastAsia="方正小标宋简体" w:cs="方正小标宋简体"/>
          <w:color w:val="auto"/>
          <w:sz w:val="36"/>
          <w:szCs w:val="36"/>
        </w:rPr>
      </w:pPr>
      <w:r>
        <w:rPr>
          <w:rFonts w:hint="eastAsia" w:ascii="仿宋_GB2312" w:hAnsi="仿宋_GB2312" w:eastAsia="仿宋_GB2312" w:cs="仿宋_GB2312"/>
          <w:color w:val="auto"/>
          <w:kern w:val="0"/>
          <w:sz w:val="32"/>
          <w:szCs w:val="32"/>
          <w:lang w:eastAsia="zh-CN"/>
        </w:rPr>
        <w:t>准洪水内四不一无</w:t>
      </w:r>
      <w:r>
        <w:rPr>
          <w:rFonts w:hint="eastAsia" w:ascii="仿宋_GB2312" w:hAnsi="仿宋_GB2312" w:eastAsia="仿宋_GB2312" w:cs="仿宋_GB2312"/>
          <w:color w:val="auto"/>
          <w:kern w:val="0"/>
          <w:sz w:val="32"/>
          <w:szCs w:val="32"/>
          <w:lang w:eastAsia="zh-CN"/>
        </w:rPr>
        <w:t>。发现的问题及原因：绩效目标执行无偏差。下一步改进措施：无。</w:t>
      </w:r>
    </w:p>
    <w:p>
      <w:pPr>
        <w:jc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p>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年度水旱灾害防御工作经费项目绩效自评表》</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年度水旱灾害防御工作经费项目绩效自评表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57"/>
        <w:gridCol w:w="562"/>
        <w:gridCol w:w="923"/>
        <w:gridCol w:w="394"/>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项目名称</w:t>
            </w:r>
          </w:p>
        </w:tc>
        <w:tc>
          <w:tcPr>
            <w:tcW w:w="7420" w:type="dxa"/>
            <w:gridSpan w:val="8"/>
            <w:noWrap w:val="0"/>
            <w:vAlign w:val="center"/>
          </w:tcPr>
          <w:p>
            <w:pPr>
              <w:widowControl/>
              <w:snapToGrid w:val="0"/>
              <w:spacing w:line="520" w:lineRule="exact"/>
              <w:jc w:val="both"/>
              <w:rPr>
                <w:rFonts w:ascii="仿宋_GB2312" w:hAnsi="宋体" w:eastAsia="仿宋_GB2312"/>
                <w:color w:val="auto"/>
                <w:kern w:val="0"/>
              </w:rPr>
            </w:pPr>
            <w:r>
              <w:rPr>
                <w:rFonts w:hint="eastAsia" w:ascii="仿宋_GB2312" w:hAnsi="宋体" w:eastAsia="仿宋_GB2312" w:cs="仿宋_GB2312"/>
                <w:color w:val="auto"/>
                <w:kern w:val="0"/>
                <w:sz w:val="21"/>
                <w:szCs w:val="21"/>
              </w:rPr>
              <w:t>水旱灾害防御工作经费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主管部门</w:t>
            </w:r>
          </w:p>
        </w:tc>
        <w:tc>
          <w:tcPr>
            <w:tcW w:w="3364" w:type="dxa"/>
            <w:gridSpan w:val="4"/>
            <w:noWrap w:val="0"/>
            <w:vAlign w:val="center"/>
          </w:tcPr>
          <w:p>
            <w:pPr>
              <w:widowControl/>
              <w:snapToGrid w:val="0"/>
              <w:spacing w:line="520" w:lineRule="exact"/>
              <w:jc w:val="left"/>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p>
        </w:tc>
        <w:tc>
          <w:tcPr>
            <w:tcW w:w="1860"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项目实施单位</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项目类别</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、市直专项□</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项目类型</w:t>
            </w:r>
          </w:p>
        </w:tc>
        <w:tc>
          <w:tcPr>
            <w:tcW w:w="7420" w:type="dxa"/>
            <w:gridSpan w:val="8"/>
            <w:noWrap w:val="0"/>
            <w:vAlign w:val="center"/>
          </w:tcPr>
          <w:p>
            <w:pPr>
              <w:widowControl/>
              <w:snapToGrid w:val="0"/>
              <w:spacing w:line="520" w:lineRule="exact"/>
              <w:jc w:val="left"/>
              <w:rPr>
                <w:rFonts w:ascii="仿宋_GB2312" w:hAnsi="宋体" w:eastAsia="仿宋_GB2312"/>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317"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466"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r>
              <w:rPr>
                <w:rFonts w:ascii="仿宋_GB2312" w:hAnsi="宋体" w:eastAsia="仿宋_GB2312" w:cs="仿宋_GB2312"/>
                <w:color w:val="auto"/>
                <w:kern w:val="0"/>
              </w:rPr>
              <w:t>*</w:t>
            </w:r>
            <w:r>
              <w:rPr>
                <w:rFonts w:hint="eastAsia" w:ascii="仿宋_GB2312" w:hAnsi="宋体" w:eastAsia="仿宋_GB2312" w:cs="仿宋_GB2312"/>
                <w:color w:val="auto"/>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1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30</w:t>
            </w:r>
          </w:p>
        </w:tc>
        <w:tc>
          <w:tcPr>
            <w:tcW w:w="1317"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30</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c>
          <w:tcPr>
            <w:tcW w:w="2196"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rPr>
            </w:pPr>
            <w:r>
              <w:rPr>
                <w:rFonts w:hint="eastAsia" w:ascii="仿宋_GB2312" w:hAnsi="宋体" w:eastAsia="仿宋_GB2312" w:cs="仿宋_GB2312"/>
                <w:color w:val="auto"/>
                <w:kern w:val="0"/>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二级指标</w:t>
            </w:r>
          </w:p>
        </w:tc>
        <w:tc>
          <w:tcPr>
            <w:tcW w:w="187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三级指标</w:t>
            </w:r>
          </w:p>
        </w:tc>
        <w:tc>
          <w:tcPr>
            <w:tcW w:w="146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8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w:t>
            </w:r>
            <w:r>
              <w:rPr>
                <w:rFonts w:hint="eastAsia" w:ascii="仿宋_GB2312" w:hAnsi="宋体" w:eastAsia="仿宋_GB2312" w:cs="仿宋_GB2312"/>
                <w:color w:val="auto"/>
                <w:kern w:val="0"/>
                <w:sz w:val="20"/>
                <w:szCs w:val="22"/>
                <w:lang w:val="en-US" w:eastAsia="zh-CN"/>
              </w:rPr>
              <w:t>5</w:t>
            </w:r>
            <w:r>
              <w:rPr>
                <w:rFonts w:hint="eastAsia" w:ascii="仿宋_GB2312" w:hAnsi="宋体" w:eastAsia="仿宋_GB2312" w:cs="仿宋_GB2312"/>
                <w:color w:val="auto"/>
                <w:kern w:val="0"/>
                <w:sz w:val="20"/>
                <w:szCs w:val="22"/>
              </w:rPr>
              <w:t>0分）</w:t>
            </w: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防汛值班</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w:t>
            </w:r>
            <w:r>
              <w:rPr>
                <w:rFonts w:hint="eastAsia" w:ascii="仿宋_GB2312" w:hAnsi="宋体" w:cs="仿宋_GB2312"/>
                <w:color w:val="auto"/>
                <w:kern w:val="0"/>
                <w:sz w:val="21"/>
                <w:szCs w:val="21"/>
                <w:lang w:val="en-US" w:eastAsia="zh-CN"/>
              </w:rPr>
              <w:t>165天</w:t>
            </w:r>
          </w:p>
        </w:tc>
        <w:tc>
          <w:tcPr>
            <w:tcW w:w="1319"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rPr>
            </w:pPr>
            <w:r>
              <w:rPr>
                <w:rFonts w:hint="eastAsia" w:ascii="仿宋_GB2312" w:hAnsi="宋体" w:cs="Times New Roman"/>
                <w:color w:val="auto"/>
                <w:kern w:val="0"/>
                <w:sz w:val="21"/>
                <w:szCs w:val="21"/>
                <w:lang w:val="en-US" w:eastAsia="zh-CN"/>
              </w:rPr>
              <w:t>173天</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val="en-US" w:eastAsia="zh-CN"/>
              </w:rPr>
              <w:t>防汛会商会议</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cs="Times New Roman"/>
                <w:color w:val="auto"/>
                <w:kern w:val="0"/>
                <w:sz w:val="21"/>
                <w:szCs w:val="21"/>
                <w:lang w:val="en-US" w:eastAsia="zh-CN" w:bidi="ar-SA"/>
              </w:rPr>
              <w:t>≥10次</w:t>
            </w:r>
          </w:p>
        </w:tc>
        <w:tc>
          <w:tcPr>
            <w:tcW w:w="1319" w:type="dxa"/>
            <w:noWrap w:val="0"/>
            <w:vAlign w:val="center"/>
          </w:tcPr>
          <w:p>
            <w:pPr>
              <w:widowControl/>
              <w:spacing w:beforeLines="0" w:afterLines="0"/>
              <w:jc w:val="center"/>
              <w:rPr>
                <w:rFonts w:hint="default" w:ascii="仿宋_GB2312" w:hAnsi="宋体" w:eastAsia="仿宋_GB2312"/>
                <w:color w:val="auto"/>
                <w:kern w:val="0"/>
                <w:lang w:val="en-US"/>
              </w:rPr>
            </w:pPr>
            <w:r>
              <w:rPr>
                <w:rFonts w:hint="eastAsia" w:ascii="仿宋_GB2312" w:hAnsi="宋体" w:cs="仿宋_GB2312"/>
                <w:color w:val="auto"/>
                <w:kern w:val="0"/>
                <w:sz w:val="21"/>
                <w:szCs w:val="21"/>
                <w:lang w:val="en-US" w:eastAsia="zh-CN"/>
              </w:rPr>
              <w:t>12次</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水工程调度</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val="en-US" w:eastAsia="zh-CN" w:bidi="ar-SA"/>
              </w:rPr>
              <w:t>≥10次</w:t>
            </w:r>
          </w:p>
        </w:tc>
        <w:tc>
          <w:tcPr>
            <w:tcW w:w="1319" w:type="dxa"/>
            <w:noWrap w:val="0"/>
            <w:vAlign w:val="center"/>
          </w:tcPr>
          <w:p>
            <w:pPr>
              <w:widowControl/>
              <w:spacing w:beforeLines="0" w:afterLines="0"/>
              <w:jc w:val="center"/>
              <w:rPr>
                <w:rFonts w:hint="default" w:ascii="仿宋_GB2312" w:hAnsi="宋体" w:cs="仿宋_GB2312"/>
                <w:color w:val="auto"/>
                <w:kern w:val="0"/>
                <w:sz w:val="21"/>
                <w:szCs w:val="21"/>
                <w:lang w:val="en-US" w:eastAsia="zh-CN"/>
              </w:rPr>
            </w:pPr>
            <w:r>
              <w:rPr>
                <w:rFonts w:hint="eastAsia" w:ascii="仿宋_GB2312" w:hAnsi="宋体" w:cs="仿宋_GB2312"/>
                <w:color w:val="auto"/>
                <w:kern w:val="0"/>
                <w:sz w:val="21"/>
                <w:szCs w:val="21"/>
                <w:lang w:val="en-US" w:eastAsia="zh-CN"/>
              </w:rPr>
              <w:t>10次</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山洪测站到报率</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rPr>
              <w:t>≥</w:t>
            </w:r>
            <w:r>
              <w:rPr>
                <w:rFonts w:hint="eastAsia" w:ascii="仿宋_GB2312" w:hAnsi="宋体" w:cs="仿宋_GB2312"/>
                <w:color w:val="auto"/>
                <w:kern w:val="0"/>
                <w:sz w:val="21"/>
                <w:szCs w:val="21"/>
                <w:lang w:val="en-US" w:eastAsia="zh-CN"/>
              </w:rPr>
              <w:t>90%</w:t>
            </w:r>
          </w:p>
        </w:tc>
        <w:tc>
          <w:tcPr>
            <w:tcW w:w="1319" w:type="dxa"/>
            <w:noWrap w:val="0"/>
            <w:vAlign w:val="center"/>
          </w:tcPr>
          <w:p>
            <w:pPr>
              <w:widowControl/>
              <w:spacing w:beforeLines="0" w:afterLines="0"/>
              <w:jc w:val="center"/>
              <w:rPr>
                <w:rFonts w:hint="default" w:ascii="仿宋_GB2312" w:hAnsi="宋体" w:cs="仿宋_GB2312" w:eastAsiaTheme="minorEastAsia"/>
                <w:color w:val="auto"/>
                <w:kern w:val="0"/>
                <w:sz w:val="21"/>
                <w:szCs w:val="21"/>
                <w:lang w:val="en-US" w:eastAsia="zh-CN"/>
              </w:rPr>
            </w:pPr>
            <w:r>
              <w:rPr>
                <w:rFonts w:hint="eastAsia" w:ascii="仿宋_GB2312" w:hAnsi="宋体" w:eastAsia="仿宋_GB2312" w:cs="Times New Roman"/>
                <w:color w:val="auto"/>
                <w:kern w:val="0"/>
                <w:sz w:val="21"/>
                <w:szCs w:val="21"/>
                <w:lang w:val="en-US" w:eastAsia="zh-CN"/>
              </w:rPr>
              <w:t>100%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水文、气象预报准确率</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rPr>
              <w:t>≥</w:t>
            </w:r>
            <w:r>
              <w:rPr>
                <w:rFonts w:hint="eastAsia" w:ascii="仿宋_GB2312" w:hAnsi="宋体" w:cs="仿宋_GB2312"/>
                <w:color w:val="auto"/>
                <w:kern w:val="0"/>
                <w:sz w:val="21"/>
                <w:szCs w:val="21"/>
                <w:lang w:val="en-US" w:eastAsia="zh-CN"/>
              </w:rPr>
              <w:t>90%</w:t>
            </w:r>
          </w:p>
        </w:tc>
        <w:tc>
          <w:tcPr>
            <w:tcW w:w="1319" w:type="dxa"/>
            <w:noWrap w:val="0"/>
            <w:vAlign w:val="center"/>
          </w:tcPr>
          <w:p>
            <w:pPr>
              <w:widowControl/>
              <w:spacing w:beforeLines="0" w:afterLines="0"/>
              <w:jc w:val="center"/>
              <w:rPr>
                <w:rFonts w:hint="default" w:ascii="仿宋_GB2312" w:hAnsi="宋体" w:cs="仿宋_GB2312" w:eastAsiaTheme="minorEastAsia"/>
                <w:color w:val="auto"/>
                <w:kern w:val="0"/>
                <w:sz w:val="21"/>
                <w:szCs w:val="21"/>
                <w:lang w:val="en-US" w:eastAsia="zh-CN"/>
              </w:rPr>
            </w:pPr>
            <w:r>
              <w:rPr>
                <w:rFonts w:hint="eastAsia" w:ascii="仿宋_GB2312" w:hAnsi="宋体" w:eastAsia="仿宋_GB2312" w:cs="Times New Roman"/>
                <w:color w:val="auto"/>
                <w:kern w:val="0"/>
                <w:sz w:val="21"/>
                <w:szCs w:val="21"/>
                <w:lang w:val="en-US" w:eastAsia="zh-CN"/>
              </w:rPr>
              <w:t>98%</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成本</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防汛值班值守办公费</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eastAsia="zh-CN"/>
              </w:rPr>
              <w:t>控制在预算内</w:t>
            </w:r>
          </w:p>
        </w:tc>
        <w:tc>
          <w:tcPr>
            <w:tcW w:w="1319" w:type="dxa"/>
            <w:noWrap w:val="0"/>
            <w:vAlign w:val="center"/>
          </w:tcPr>
          <w:p>
            <w:pPr>
              <w:widowControl/>
              <w:spacing w:beforeLines="0" w:afterLines="0"/>
              <w:jc w:val="center"/>
              <w:rPr>
                <w:rFonts w:hint="eastAsia" w:ascii="仿宋_GB2312" w:hAnsi="宋体" w:cs="仿宋_GB2312"/>
                <w:color w:val="auto"/>
                <w:kern w:val="0"/>
                <w:sz w:val="21"/>
                <w:szCs w:val="21"/>
                <w:lang w:val="en-US" w:eastAsia="zh-CN"/>
              </w:rPr>
            </w:pPr>
            <w:r>
              <w:rPr>
                <w:rFonts w:hint="eastAsia" w:ascii="仿宋_GB2312" w:hAnsi="宋体" w:eastAsia="仿宋_GB2312" w:cs="Times New Roman"/>
                <w:color w:val="auto"/>
                <w:kern w:val="0"/>
                <w:sz w:val="21"/>
                <w:szCs w:val="21"/>
              </w:rPr>
              <w:t>年底</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成本</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指挥部工作经费　</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控制在预算内　</w:t>
            </w:r>
          </w:p>
        </w:tc>
        <w:tc>
          <w:tcPr>
            <w:tcW w:w="1319"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lang w:val="en-US" w:eastAsia="zh-CN"/>
              </w:rPr>
              <w:t>20万元</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sz w:val="20"/>
                <w:szCs w:val="22"/>
              </w:rPr>
              <w:t>（30分）</w:t>
            </w: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经济效益指标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减少群众因灾经济损失</w:t>
            </w:r>
          </w:p>
        </w:tc>
        <w:tc>
          <w:tcPr>
            <w:tcW w:w="1466" w:type="dxa"/>
            <w:noWrap w:val="0"/>
            <w:vAlign w:val="center"/>
          </w:tcPr>
          <w:p>
            <w:pPr>
              <w:widowControl/>
              <w:snapToGrid w:val="0"/>
              <w:spacing w:line="520" w:lineRule="exact"/>
              <w:jc w:val="center"/>
              <w:rPr>
                <w:rFonts w:hint="eastAsia" w:ascii="仿宋_GB2312" w:hAnsi="宋体" w:eastAsia="仿宋_GB2312" w:cs="Times New Roman"/>
                <w:color w:val="auto"/>
                <w:kern w:val="0"/>
                <w:sz w:val="21"/>
                <w:szCs w:val="21"/>
                <w:lang w:eastAsia="zh-CN"/>
              </w:rPr>
            </w:pPr>
            <w:r>
              <w:rPr>
                <w:rFonts w:hint="eastAsia" w:ascii="仿宋_GB2312" w:hAnsi="宋体" w:eastAsia="仿宋_GB2312" w:cs="Times New Roman"/>
                <w:color w:val="auto"/>
                <w:kern w:val="0"/>
                <w:sz w:val="21"/>
                <w:szCs w:val="21"/>
                <w:lang w:eastAsia="zh-CN"/>
              </w:rPr>
              <w:t>优</w:t>
            </w:r>
          </w:p>
        </w:tc>
        <w:tc>
          <w:tcPr>
            <w:tcW w:w="1319" w:type="dxa"/>
            <w:noWrap w:val="0"/>
            <w:vAlign w:val="center"/>
          </w:tcPr>
          <w:p>
            <w:pPr>
              <w:widowControl/>
              <w:snapToGrid w:val="0"/>
              <w:spacing w:line="520" w:lineRule="exact"/>
              <w:jc w:val="center"/>
              <w:rPr>
                <w:rFonts w:hint="eastAsia" w:ascii="仿宋_GB2312" w:hAnsi="宋体" w:eastAsia="仿宋_GB2312" w:cs="Times New Roman"/>
                <w:color w:val="auto"/>
                <w:kern w:val="0"/>
                <w:sz w:val="21"/>
                <w:szCs w:val="21"/>
                <w:lang w:val="en-US" w:eastAsia="zh-CN"/>
              </w:rPr>
            </w:pPr>
            <w:r>
              <w:rPr>
                <w:rFonts w:hint="eastAsia" w:ascii="仿宋_GB2312" w:hAnsi="宋体" w:eastAsia="仿宋_GB2312" w:cs="Times New Roman"/>
                <w:color w:val="auto"/>
                <w:kern w:val="0"/>
                <w:sz w:val="21"/>
                <w:szCs w:val="21"/>
                <w:lang w:val="en-US" w:eastAsia="zh-CN"/>
              </w:rPr>
              <w:t>优</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hint="eastAsia" w:ascii="仿宋_GB2312" w:hAnsi="宋体" w:eastAsia="仿宋_GB2312" w:cs="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生态</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标准洪水内</w:t>
            </w:r>
          </w:p>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四不一无　</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rPr>
            </w:pPr>
            <w:r>
              <w:rPr>
                <w:rFonts w:hint="eastAsia" w:ascii="仿宋_GB2312" w:hAnsi="宋体" w:eastAsia="仿宋_GB2312" w:cs="Times New Roman"/>
                <w:color w:val="auto"/>
                <w:kern w:val="0"/>
                <w:sz w:val="21"/>
                <w:szCs w:val="21"/>
                <w:lang w:val="en-US" w:eastAsia="zh-CN"/>
              </w:rPr>
              <w:t>0</w:t>
            </w:r>
          </w:p>
        </w:tc>
        <w:tc>
          <w:tcPr>
            <w:tcW w:w="1319" w:type="dxa"/>
            <w:noWrap w:val="0"/>
            <w:vAlign w:val="center"/>
          </w:tcPr>
          <w:p>
            <w:pPr>
              <w:widowControl/>
              <w:snapToGrid w:val="0"/>
              <w:spacing w:line="520" w:lineRule="exact"/>
              <w:jc w:val="center"/>
              <w:rPr>
                <w:rFonts w:hint="default" w:ascii="仿宋_GB2312" w:hAnsi="宋体" w:eastAsia="仿宋_GB2312"/>
                <w:color w:val="auto"/>
                <w:kern w:val="0"/>
                <w:lang w:val="en-US"/>
              </w:rPr>
            </w:pPr>
            <w:r>
              <w:rPr>
                <w:rFonts w:hint="eastAsia" w:ascii="仿宋_GB2312" w:hAnsi="宋体" w:eastAsia="仿宋_GB2312" w:cs="Times New Roman"/>
                <w:color w:val="auto"/>
                <w:kern w:val="0"/>
                <w:sz w:val="21"/>
                <w:szCs w:val="21"/>
                <w:lang w:val="en-US" w:eastAsia="zh-CN"/>
              </w:rPr>
              <w:t>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noWrap w:val="0"/>
            <w:vAlign w:val="center"/>
          </w:tcPr>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rPr>
              <w:t>满意度指  标</w:t>
            </w:r>
          </w:p>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sz w:val="20"/>
                <w:szCs w:val="22"/>
              </w:rPr>
              <w:t>（10分）</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满意度指标</w:t>
            </w:r>
          </w:p>
        </w:tc>
        <w:tc>
          <w:tcPr>
            <w:tcW w:w="1879" w:type="dxa"/>
            <w:gridSpan w:val="3"/>
            <w:noWrap w:val="0"/>
            <w:vAlign w:val="center"/>
          </w:tcPr>
          <w:p>
            <w:pPr>
              <w:widowControl/>
              <w:spacing w:beforeLines="0" w:afterLines="0"/>
              <w:jc w:val="left"/>
              <w:rPr>
                <w:rFonts w:hint="eastAsia" w:ascii="仿宋_GB2312" w:hAnsi="宋体" w:eastAsia="仿宋_GB2312" w:cs="仿宋_GB2312"/>
                <w:color w:val="auto"/>
                <w:kern w:val="0"/>
                <w:sz w:val="21"/>
                <w:szCs w:val="21"/>
              </w:rPr>
            </w:pPr>
            <w:r>
              <w:rPr>
                <w:rFonts w:hint="eastAsia" w:ascii="仿宋_GB2312" w:hAnsi="宋体" w:cs="仿宋_GB2312"/>
                <w:color w:val="auto"/>
                <w:kern w:val="0"/>
                <w:sz w:val="21"/>
                <w:szCs w:val="21"/>
                <w:lang w:eastAsia="zh-CN"/>
              </w:rPr>
              <w:t>群众满意度</w:t>
            </w:r>
          </w:p>
        </w:tc>
        <w:tc>
          <w:tcPr>
            <w:tcW w:w="1466" w:type="dxa"/>
            <w:noWrap w:val="0"/>
            <w:vAlign w:val="center"/>
          </w:tcPr>
          <w:p>
            <w:pPr>
              <w:widowControl/>
              <w:spacing w:beforeLines="0" w:afterLines="0"/>
              <w:ind w:firstLine="420" w:firstLineChars="200"/>
              <w:jc w:val="left"/>
              <w:rPr>
                <w:rFonts w:hint="eastAsia" w:ascii="仿宋_GB2312" w:hAnsi="宋体" w:eastAsia="仿宋_GB2312" w:cs="仿宋_GB2312"/>
                <w:color w:val="auto"/>
                <w:kern w:val="0"/>
                <w:sz w:val="21"/>
                <w:szCs w:val="21"/>
              </w:rPr>
            </w:pPr>
            <w:r>
              <w:rPr>
                <w:rFonts w:hint="eastAsia" w:ascii="仿宋_GB2312" w:hAnsi="宋体" w:cs="仿宋_GB2312"/>
                <w:color w:val="auto"/>
                <w:kern w:val="0"/>
                <w:sz w:val="21"/>
                <w:szCs w:val="21"/>
                <w:lang w:val="en-US" w:eastAsia="zh-CN"/>
              </w:rPr>
              <w:t>≥85</w:t>
            </w:r>
            <w:r>
              <w:rPr>
                <w:rFonts w:hint="eastAsia" w:ascii="仿宋_GB2312" w:hAnsi="宋体" w:eastAsia="仿宋_GB2312" w:cs="仿宋_GB2312"/>
                <w:color w:val="auto"/>
                <w:kern w:val="0"/>
                <w:sz w:val="21"/>
                <w:szCs w:val="21"/>
              </w:rPr>
              <w:t>%</w:t>
            </w:r>
          </w:p>
        </w:tc>
        <w:tc>
          <w:tcPr>
            <w:tcW w:w="1319" w:type="dxa"/>
            <w:noWrap w:val="0"/>
            <w:vAlign w:val="center"/>
          </w:tcPr>
          <w:p>
            <w:pPr>
              <w:widowControl/>
              <w:spacing w:beforeLines="0" w:afterLines="0"/>
              <w:ind w:firstLine="420" w:firstLineChars="200"/>
              <w:jc w:val="left"/>
              <w:rPr>
                <w:rFonts w:hint="eastAsia" w:ascii="仿宋_GB2312" w:hAnsi="宋体" w:eastAsia="仿宋_GB2312" w:cs="仿宋_GB2312"/>
                <w:color w:val="auto"/>
                <w:kern w:val="0"/>
                <w:sz w:val="21"/>
                <w:szCs w:val="21"/>
                <w:lang w:val="en-US" w:eastAsia="zh-CN"/>
              </w:rPr>
            </w:pPr>
            <w:r>
              <w:rPr>
                <w:rFonts w:hint="eastAsia" w:ascii="仿宋_GB2312" w:hAnsi="宋体" w:cs="仿宋_GB2312"/>
                <w:color w:val="auto"/>
                <w:kern w:val="0"/>
                <w:sz w:val="21"/>
                <w:szCs w:val="21"/>
                <w:lang w:val="en-US" w:eastAsia="zh-CN"/>
              </w:rPr>
              <w:t>100</w:t>
            </w:r>
            <w:r>
              <w:rPr>
                <w:rFonts w:hint="eastAsia" w:ascii="仿宋_GB2312" w:hAnsi="宋体" w:eastAsia="仿宋_GB2312" w:cs="仿宋_GB2312"/>
                <w:color w:val="auto"/>
                <w:kern w:val="0"/>
                <w:sz w:val="21"/>
                <w:szCs w:val="21"/>
              </w:rPr>
              <w:t>%</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总分</w:t>
            </w:r>
          </w:p>
        </w:tc>
        <w:tc>
          <w:tcPr>
            <w:tcW w:w="8366" w:type="dxa"/>
            <w:gridSpan w:val="9"/>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原因分析</w:t>
            </w:r>
          </w:p>
        </w:tc>
        <w:tc>
          <w:tcPr>
            <w:tcW w:w="7420" w:type="dxa"/>
            <w:gridSpan w:val="8"/>
            <w:noWrap w:val="0"/>
            <w:vAlign w:val="center"/>
          </w:tcPr>
          <w:p>
            <w:pPr>
              <w:widowControl/>
              <w:jc w:val="left"/>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noWrap w:val="0"/>
            <w:vAlign w:val="center"/>
          </w:tcPr>
          <w:p>
            <w:pPr>
              <w:widowControl/>
              <w:jc w:val="left"/>
              <w:rPr>
                <w:rFonts w:ascii="仿宋_GB2312" w:hAnsi="宋体" w:eastAsia="仿宋_GB2312"/>
                <w:color w:val="auto"/>
                <w:kern w:val="0"/>
              </w:rPr>
            </w:pPr>
          </w:p>
        </w:tc>
      </w:tr>
    </w:tbl>
    <w:p>
      <w:pPr>
        <w:jc w:val="center"/>
        <w:rPr>
          <w:rFonts w:hint="eastAsia" w:ascii="仿宋_GB2312" w:hAnsi="仿宋_GB2312" w:eastAsia="仿宋_GB2312" w:cs="仿宋_GB2312"/>
          <w:color w:val="auto"/>
          <w:kern w:val="0"/>
          <w:sz w:val="32"/>
          <w:szCs w:val="32"/>
        </w:rPr>
      </w:pPr>
    </w:p>
    <w:p>
      <w:pPr>
        <w:ind w:firstLine="640"/>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水利工程建设管理和工程质量、安全监管</w:t>
      </w:r>
      <w:r>
        <w:rPr>
          <w:rFonts w:hint="eastAsia" w:ascii="仿宋_GB2312" w:hAnsi="仿宋_GB2312" w:eastAsia="仿宋_GB2312" w:cs="仿宋_GB2312"/>
          <w:color w:val="auto"/>
          <w:kern w:val="0"/>
          <w:sz w:val="32"/>
          <w:szCs w:val="32"/>
        </w:rPr>
        <w:t>项目绩效自评综述：项目全年预算数为</w:t>
      </w:r>
      <w:r>
        <w:rPr>
          <w:rFonts w:hint="eastAsia" w:ascii="仿宋_GB2312" w:hAnsi="仿宋_GB2312" w:eastAsia="仿宋_GB2312" w:cs="仿宋_GB2312"/>
          <w:color w:val="auto"/>
          <w:kern w:val="0"/>
          <w:sz w:val="32"/>
          <w:szCs w:val="32"/>
          <w:lang w:val="en-US" w:eastAsia="zh-CN"/>
        </w:rPr>
        <w:t>30</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2.07</w:t>
      </w:r>
      <w:r>
        <w:rPr>
          <w:rFonts w:hint="eastAsia" w:ascii="仿宋_GB2312" w:hAnsi="仿宋_GB2312" w:eastAsia="仿宋_GB2312" w:cs="仿宋_GB2312"/>
          <w:color w:val="auto"/>
          <w:kern w:val="0"/>
          <w:sz w:val="32"/>
          <w:szCs w:val="32"/>
        </w:rPr>
        <w:t>万元，完成预算</w:t>
      </w:r>
      <w:r>
        <w:rPr>
          <w:rFonts w:hint="eastAsia" w:ascii="仿宋_GB2312" w:hAnsi="仿宋_GB2312" w:eastAsia="仿宋_GB2312" w:cs="仿宋_GB2312"/>
          <w:color w:val="auto"/>
          <w:kern w:val="0"/>
          <w:sz w:val="32"/>
          <w:szCs w:val="32"/>
          <w:lang w:val="en-US" w:eastAsia="zh-CN"/>
        </w:rPr>
        <w:t>0.6</w:t>
      </w:r>
      <w:r>
        <w:rPr>
          <w:rFonts w:hint="eastAsia" w:ascii="仿宋_GB2312" w:hAnsi="仿宋_GB2312" w:eastAsia="仿宋_GB2312" w:cs="仿宋_GB2312"/>
          <w:color w:val="auto"/>
          <w:kern w:val="0"/>
          <w:sz w:val="32"/>
          <w:szCs w:val="32"/>
        </w:rPr>
        <w:t>%。主要产出和效益：一是完成</w:t>
      </w:r>
      <w:r>
        <w:rPr>
          <w:rFonts w:hint="eastAsia" w:ascii="仿宋_GB2312" w:hAnsi="仿宋_GB2312" w:eastAsia="仿宋_GB2312" w:cs="仿宋_GB2312"/>
          <w:color w:val="auto"/>
          <w:kern w:val="0"/>
          <w:sz w:val="32"/>
          <w:szCs w:val="32"/>
          <w:lang w:eastAsia="zh-CN"/>
        </w:rPr>
        <w:t>水利工程质量飞检</w:t>
      </w:r>
      <w:r>
        <w:rPr>
          <w:rFonts w:hint="eastAsia" w:ascii="仿宋_GB2312" w:hAnsi="仿宋_GB2312" w:eastAsia="仿宋_GB2312" w:cs="仿宋_GB2312"/>
          <w:color w:val="auto"/>
          <w:kern w:val="0"/>
          <w:sz w:val="32"/>
          <w:szCs w:val="32"/>
          <w:lang w:val="en-US" w:eastAsia="zh-CN"/>
        </w:rPr>
        <w:t>35批次</w:t>
      </w:r>
      <w:r>
        <w:rPr>
          <w:rFonts w:hint="eastAsia" w:ascii="仿宋_GB2312" w:hAnsi="仿宋_GB2312" w:eastAsia="仿宋_GB2312" w:cs="仿宋_GB2312"/>
          <w:color w:val="auto"/>
          <w:kern w:val="0"/>
          <w:sz w:val="32"/>
          <w:szCs w:val="32"/>
          <w:lang w:eastAsia="zh-CN"/>
        </w:rPr>
        <w:t>；二是水利工程政府一次性验收通过率≥90%；三是水利工程持续运转良好。发现的问题及原因：项目执行率低，原因为：项目跨年度实施</w:t>
      </w:r>
      <w:r>
        <w:rPr>
          <w:rFonts w:hint="eastAsia" w:ascii="仿宋_GB2312" w:hAnsi="仿宋_GB2312" w:eastAsia="仿宋_GB2312" w:cs="仿宋_GB2312"/>
          <w:color w:val="auto"/>
          <w:kern w:val="0"/>
          <w:sz w:val="32"/>
          <w:szCs w:val="32"/>
          <w:lang w:val="en-US" w:eastAsia="zh-CN"/>
        </w:rPr>
        <w:t>，已聘请第三方机构进行35批次水利工程飞检，但飞检结果未及时反馈，故未支付第三方飞检费用27.98万元，将于2022年完成支付。</w:t>
      </w:r>
      <w:r>
        <w:rPr>
          <w:rFonts w:hint="eastAsia" w:ascii="仿宋_GB2312" w:hAnsi="仿宋_GB2312" w:eastAsia="仿宋_GB2312" w:cs="仿宋_GB2312"/>
          <w:color w:val="auto"/>
          <w:kern w:val="0"/>
          <w:sz w:val="32"/>
          <w:szCs w:val="32"/>
          <w:lang w:eastAsia="zh-CN"/>
        </w:rPr>
        <w:t>下一步改进措</w:t>
      </w:r>
    </w:p>
    <w:p>
      <w:pPr>
        <w:jc w:val="both"/>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施：积极与第三方机构对接飞检结果，与对接结转资金使用，完成该项目支付。</w:t>
      </w:r>
    </w:p>
    <w:p>
      <w:pPr>
        <w:jc w:val="center"/>
        <w:rPr>
          <w:rFonts w:hint="eastAsia" w:ascii="仿宋_GB2312" w:hAnsi="仿宋_GB2312" w:eastAsia="仿宋_GB2312" w:cs="仿宋_GB2312"/>
          <w:color w:val="auto"/>
          <w:kern w:val="0"/>
          <w:sz w:val="32"/>
          <w:szCs w:val="32"/>
        </w:rPr>
      </w:pPr>
    </w:p>
    <w:p>
      <w:pPr>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附件：《202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color w:val="auto"/>
          <w:kern w:val="0"/>
          <w:sz w:val="32"/>
          <w:szCs w:val="32"/>
          <w:lang w:eastAsia="zh-CN"/>
        </w:rPr>
        <w:t>水利工程建设管理和工程质量、安全监管</w:t>
      </w:r>
    </w:p>
    <w:p>
      <w:pPr>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项目绩效自评表》</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w:t>
      </w:r>
      <w:r>
        <w:rPr>
          <w:rFonts w:hint="eastAsia" w:ascii="方正小标宋简体" w:hAnsi="宋体" w:eastAsia="方正小标宋简体" w:cs="方正小标宋简体"/>
          <w:color w:val="auto"/>
          <w:sz w:val="36"/>
          <w:szCs w:val="36"/>
          <w:lang w:eastAsia="zh-CN"/>
        </w:rPr>
        <w:t>水利工程建设管理和工程质量、安全监管</w:t>
      </w:r>
      <w:r>
        <w:rPr>
          <w:rFonts w:hint="eastAsia" w:ascii="方正小标宋简体" w:hAnsi="宋体" w:eastAsia="方正小标宋简体" w:cs="方正小标宋简体"/>
          <w:color w:val="auto"/>
          <w:sz w:val="36"/>
          <w:szCs w:val="36"/>
          <w:lang w:val="en-US" w:eastAsia="zh-CN"/>
        </w:rPr>
        <w:t xml:space="preserve">  </w:t>
      </w:r>
      <w:r>
        <w:rPr>
          <w:rFonts w:hint="eastAsia" w:ascii="方正小标宋简体" w:hAnsi="宋体" w:eastAsia="方正小标宋简体" w:cs="方正小标宋简体"/>
          <w:color w:val="auto"/>
          <w:sz w:val="36"/>
          <w:szCs w:val="36"/>
        </w:rPr>
        <w:t>项目绩效自评表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57"/>
        <w:gridCol w:w="562"/>
        <w:gridCol w:w="923"/>
        <w:gridCol w:w="394"/>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项目名称</w:t>
            </w:r>
          </w:p>
        </w:tc>
        <w:tc>
          <w:tcPr>
            <w:tcW w:w="7420" w:type="dxa"/>
            <w:gridSpan w:val="8"/>
            <w:noWrap w:val="0"/>
            <w:vAlign w:val="center"/>
          </w:tcPr>
          <w:p>
            <w:pPr>
              <w:widowControl/>
              <w:snapToGrid w:val="0"/>
              <w:spacing w:line="520" w:lineRule="exact"/>
              <w:jc w:val="both"/>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水利工程建设管理和工程质量、安全监管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主管部门</w:t>
            </w:r>
          </w:p>
        </w:tc>
        <w:tc>
          <w:tcPr>
            <w:tcW w:w="3364" w:type="dxa"/>
            <w:gridSpan w:val="4"/>
            <w:noWrap w:val="0"/>
            <w:vAlign w:val="center"/>
          </w:tcPr>
          <w:p>
            <w:pPr>
              <w:widowControl/>
              <w:snapToGrid w:val="0"/>
              <w:spacing w:line="520" w:lineRule="exact"/>
              <w:jc w:val="left"/>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p>
        </w:tc>
        <w:tc>
          <w:tcPr>
            <w:tcW w:w="1860"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项目实施单位</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项目类别</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、市直专项□</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项目类型</w:t>
            </w:r>
          </w:p>
        </w:tc>
        <w:tc>
          <w:tcPr>
            <w:tcW w:w="7420" w:type="dxa"/>
            <w:gridSpan w:val="8"/>
            <w:noWrap w:val="0"/>
            <w:vAlign w:val="center"/>
          </w:tcPr>
          <w:p>
            <w:pPr>
              <w:widowControl/>
              <w:snapToGrid w:val="0"/>
              <w:spacing w:line="520" w:lineRule="exact"/>
              <w:jc w:val="left"/>
              <w:rPr>
                <w:rFonts w:ascii="仿宋_GB2312" w:hAnsi="宋体" w:eastAsia="仿宋_GB2312"/>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317"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466"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r>
              <w:rPr>
                <w:rFonts w:ascii="仿宋_GB2312" w:hAnsi="宋体" w:eastAsia="仿宋_GB2312" w:cs="仿宋_GB2312"/>
                <w:color w:val="auto"/>
                <w:kern w:val="0"/>
              </w:rPr>
              <w:t>*</w:t>
            </w:r>
            <w:r>
              <w:rPr>
                <w:rFonts w:hint="eastAsia" w:ascii="仿宋_GB2312" w:hAnsi="宋体" w:eastAsia="仿宋_GB2312" w:cs="仿宋_GB2312"/>
                <w:color w:val="auto"/>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1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30</w:t>
            </w:r>
          </w:p>
        </w:tc>
        <w:tc>
          <w:tcPr>
            <w:tcW w:w="1317"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2.07</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0.6</w:t>
            </w:r>
          </w:p>
        </w:tc>
        <w:tc>
          <w:tcPr>
            <w:tcW w:w="2196"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rPr>
            </w:pPr>
            <w:r>
              <w:rPr>
                <w:rFonts w:hint="eastAsia" w:ascii="仿宋_GB2312" w:hAnsi="宋体" w:eastAsia="仿宋_GB2312" w:cs="仿宋_GB2312"/>
                <w:color w:val="auto"/>
                <w:kern w:val="0"/>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二级指标</w:t>
            </w:r>
          </w:p>
        </w:tc>
        <w:tc>
          <w:tcPr>
            <w:tcW w:w="187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三级指标</w:t>
            </w:r>
          </w:p>
        </w:tc>
        <w:tc>
          <w:tcPr>
            <w:tcW w:w="146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8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w:t>
            </w:r>
            <w:r>
              <w:rPr>
                <w:rFonts w:hint="eastAsia" w:ascii="仿宋_GB2312" w:hAnsi="宋体" w:eastAsia="仿宋_GB2312" w:cs="仿宋_GB2312"/>
                <w:color w:val="auto"/>
                <w:kern w:val="0"/>
                <w:sz w:val="20"/>
                <w:szCs w:val="22"/>
                <w:lang w:val="en-US" w:eastAsia="zh-CN"/>
              </w:rPr>
              <w:t>5</w:t>
            </w:r>
            <w:r>
              <w:rPr>
                <w:rFonts w:hint="eastAsia" w:ascii="仿宋_GB2312" w:hAnsi="宋体" w:eastAsia="仿宋_GB2312" w:cs="仿宋_GB2312"/>
                <w:color w:val="auto"/>
                <w:kern w:val="0"/>
                <w:sz w:val="20"/>
                <w:szCs w:val="22"/>
              </w:rPr>
              <w:t>0分）</w:t>
            </w: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日常监督</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cs="仿宋_GB2312"/>
                <w:color w:val="auto"/>
                <w:kern w:val="0"/>
                <w:sz w:val="21"/>
                <w:szCs w:val="21"/>
                <w:lang w:val="en-US" w:eastAsia="zh-CN"/>
              </w:rPr>
              <w:t>≥30次/年</w:t>
            </w:r>
            <w:r>
              <w:rPr>
                <w:rFonts w:hint="eastAsia" w:ascii="仿宋_GB2312" w:hAnsi="宋体" w:eastAsia="仿宋_GB2312" w:cs="仿宋_GB2312"/>
                <w:color w:val="auto"/>
                <w:kern w:val="0"/>
                <w:sz w:val="21"/>
                <w:szCs w:val="21"/>
              </w:rPr>
              <w:t>　</w:t>
            </w:r>
          </w:p>
        </w:tc>
        <w:tc>
          <w:tcPr>
            <w:tcW w:w="1319"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35次</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质量飞检　　　　</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cs="仿宋_GB2312"/>
                <w:color w:val="auto"/>
                <w:kern w:val="0"/>
                <w:sz w:val="21"/>
                <w:szCs w:val="21"/>
                <w:lang w:val="en-US" w:eastAsia="zh-CN"/>
              </w:rPr>
              <w:t>35批次/年</w:t>
            </w:r>
            <w:r>
              <w:rPr>
                <w:rFonts w:hint="eastAsia" w:ascii="仿宋_GB2312" w:hAnsi="宋体" w:eastAsia="仿宋_GB2312" w:cs="仿宋_GB2312"/>
                <w:color w:val="auto"/>
                <w:kern w:val="0"/>
                <w:sz w:val="21"/>
                <w:szCs w:val="21"/>
              </w:rPr>
              <w:t>　</w:t>
            </w:r>
          </w:p>
        </w:tc>
        <w:tc>
          <w:tcPr>
            <w:tcW w:w="1319" w:type="dxa"/>
            <w:noWrap w:val="0"/>
            <w:vAlign w:val="center"/>
          </w:tcPr>
          <w:p>
            <w:pPr>
              <w:widowControl/>
              <w:spacing w:beforeLines="0" w:afterLines="0"/>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35批次</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水利工程政府一次性验收通过率　</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仿宋_GB2312"/>
                <w:color w:val="auto"/>
                <w:kern w:val="0"/>
                <w:sz w:val="21"/>
                <w:szCs w:val="21"/>
                <w:lang w:val="en-US" w:eastAsia="zh-CN"/>
              </w:rPr>
              <w:t>≥90%</w:t>
            </w:r>
          </w:p>
        </w:tc>
        <w:tc>
          <w:tcPr>
            <w:tcW w:w="1319" w:type="dxa"/>
            <w:noWrap w:val="0"/>
            <w:vAlign w:val="center"/>
          </w:tcPr>
          <w:p>
            <w:pPr>
              <w:widowControl/>
              <w:spacing w:beforeLines="0" w:afterLines="0"/>
              <w:jc w:val="center"/>
              <w:rPr>
                <w:rFonts w:hint="default" w:ascii="仿宋_GB2312" w:hAnsi="宋体" w:cs="仿宋_GB2312"/>
                <w:color w:val="auto"/>
                <w:kern w:val="0"/>
                <w:sz w:val="21"/>
                <w:szCs w:val="21"/>
                <w:lang w:val="en-US" w:eastAsia="zh-CN"/>
              </w:rPr>
            </w:pPr>
            <w:r>
              <w:rPr>
                <w:rFonts w:hint="eastAsia" w:ascii="仿宋_GB2312" w:hAnsi="宋体" w:cs="仿宋_GB2312"/>
                <w:color w:val="auto"/>
                <w:kern w:val="0"/>
                <w:sz w:val="21"/>
                <w:szCs w:val="21"/>
                <w:lang w:val="en-US" w:eastAsia="zh-CN"/>
              </w:rPr>
              <w:t>≥90%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省级飞检合格率</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Times New Roman"/>
                <w:color w:val="auto"/>
                <w:kern w:val="0"/>
                <w:sz w:val="21"/>
                <w:szCs w:val="21"/>
              </w:rPr>
              <w:t>≥95%</w:t>
            </w:r>
          </w:p>
        </w:tc>
        <w:tc>
          <w:tcPr>
            <w:tcW w:w="1319" w:type="dxa"/>
            <w:noWrap w:val="0"/>
            <w:vAlign w:val="center"/>
          </w:tcPr>
          <w:p>
            <w:pPr>
              <w:widowControl/>
              <w:spacing w:beforeLines="0" w:afterLines="0"/>
              <w:jc w:val="center"/>
              <w:rPr>
                <w:rFonts w:hint="default" w:ascii="仿宋_GB2312" w:hAnsi="宋体" w:cs="仿宋_GB2312" w:eastAsiaTheme="minorEastAsia"/>
                <w:color w:val="auto"/>
                <w:kern w:val="0"/>
                <w:sz w:val="21"/>
                <w:szCs w:val="21"/>
                <w:lang w:val="en-US" w:eastAsia="zh-CN"/>
              </w:rPr>
            </w:pPr>
            <w:r>
              <w:rPr>
                <w:rFonts w:hint="eastAsia" w:ascii="仿宋_GB2312" w:hAnsi="宋体" w:cs="仿宋_GB2312"/>
                <w:color w:val="auto"/>
                <w:kern w:val="0"/>
                <w:sz w:val="21"/>
                <w:szCs w:val="21"/>
                <w:lang w:val="en-US" w:eastAsia="zh-CN"/>
              </w:rPr>
              <w:t>未出结果</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时效</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完成时限　</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仿宋_GB2312"/>
                <w:color w:val="auto"/>
                <w:kern w:val="0"/>
                <w:sz w:val="21"/>
                <w:szCs w:val="21"/>
                <w:lang w:val="en-US" w:eastAsia="zh-CN"/>
              </w:rPr>
              <w:t>2021年12月31日前</w:t>
            </w:r>
          </w:p>
        </w:tc>
        <w:tc>
          <w:tcPr>
            <w:tcW w:w="1319" w:type="dxa"/>
            <w:noWrap w:val="0"/>
            <w:vAlign w:val="center"/>
          </w:tcPr>
          <w:p>
            <w:pPr>
              <w:widowControl/>
              <w:spacing w:beforeLines="0" w:afterLines="0"/>
              <w:jc w:val="center"/>
              <w:rPr>
                <w:rFonts w:hint="default" w:ascii="仿宋_GB2312" w:hAnsi="宋体" w:cs="仿宋_GB2312" w:eastAsiaTheme="minorEastAsia"/>
                <w:color w:val="auto"/>
                <w:kern w:val="0"/>
                <w:sz w:val="21"/>
                <w:szCs w:val="21"/>
                <w:lang w:val="en-US" w:eastAsia="zh-CN"/>
              </w:rPr>
            </w:pPr>
            <w:r>
              <w:rPr>
                <w:rFonts w:hint="eastAsia" w:ascii="仿宋_GB2312" w:hAnsi="宋体" w:cs="仿宋_GB2312"/>
                <w:color w:val="auto"/>
                <w:kern w:val="0"/>
                <w:sz w:val="21"/>
                <w:szCs w:val="21"/>
                <w:lang w:val="en-US" w:eastAsia="zh-CN"/>
              </w:rPr>
              <w:t>2021年12月31日前</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成本</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预算控制</w:t>
            </w:r>
          </w:p>
        </w:tc>
        <w:tc>
          <w:tcPr>
            <w:tcW w:w="1466"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≤30万元</w:t>
            </w:r>
          </w:p>
        </w:tc>
        <w:tc>
          <w:tcPr>
            <w:tcW w:w="1319" w:type="dxa"/>
            <w:noWrap w:val="0"/>
            <w:vAlign w:val="center"/>
          </w:tcPr>
          <w:p>
            <w:pPr>
              <w:widowControl/>
              <w:spacing w:beforeLines="0" w:afterLines="0"/>
              <w:jc w:val="center"/>
              <w:rPr>
                <w:rFonts w:hint="default" w:ascii="仿宋_GB2312" w:hAnsi="宋体" w:cs="仿宋_GB2312" w:eastAsiaTheme="minorEastAsia"/>
                <w:color w:val="auto"/>
                <w:kern w:val="0"/>
                <w:sz w:val="21"/>
                <w:szCs w:val="21"/>
                <w:lang w:val="en-US" w:eastAsia="zh-CN"/>
              </w:rPr>
            </w:pPr>
            <w:r>
              <w:rPr>
                <w:rFonts w:hint="eastAsia" w:ascii="仿宋_GB2312" w:hAnsi="宋体" w:eastAsia="仿宋_GB2312" w:cs="Times New Roman"/>
                <w:color w:val="auto"/>
                <w:kern w:val="0"/>
                <w:sz w:val="21"/>
                <w:szCs w:val="21"/>
                <w:lang w:val="en-US" w:eastAsia="zh-CN"/>
              </w:rPr>
              <w:t>30万元</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sz w:val="20"/>
                <w:szCs w:val="22"/>
              </w:rPr>
              <w:t>（30分）</w:t>
            </w: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经济效益指标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水利工程安全建设</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良好</w:t>
            </w:r>
          </w:p>
        </w:tc>
        <w:tc>
          <w:tcPr>
            <w:tcW w:w="1319"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eastAsia="zh-CN"/>
              </w:rPr>
              <w:t>无事故，良好</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hint="eastAsia" w:ascii="仿宋_GB2312" w:hAnsi="宋体" w:eastAsia="仿宋_GB2312" w:cs="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可持续影响</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水利工程持续运转　</w:t>
            </w:r>
          </w:p>
        </w:tc>
        <w:tc>
          <w:tcPr>
            <w:tcW w:w="1466"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rPr>
            </w:pPr>
            <w:r>
              <w:rPr>
                <w:rFonts w:hint="eastAsia" w:ascii="仿宋_GB2312" w:hAnsi="宋体" w:eastAsia="仿宋_GB2312" w:cs="仿宋_GB2312"/>
                <w:color w:val="auto"/>
                <w:kern w:val="0"/>
                <w:sz w:val="21"/>
                <w:szCs w:val="21"/>
                <w:lang w:eastAsia="zh-CN"/>
              </w:rPr>
              <w:t>良好</w:t>
            </w:r>
          </w:p>
        </w:tc>
        <w:tc>
          <w:tcPr>
            <w:tcW w:w="1319"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rPr>
            </w:pPr>
            <w:r>
              <w:rPr>
                <w:rFonts w:hint="eastAsia" w:ascii="仿宋_GB2312" w:hAnsi="宋体" w:eastAsia="仿宋_GB2312" w:cs="仿宋_GB2312"/>
                <w:color w:val="auto"/>
                <w:kern w:val="0"/>
                <w:sz w:val="21"/>
                <w:szCs w:val="21"/>
                <w:lang w:eastAsia="zh-CN"/>
              </w:rPr>
              <w:t>无事故，良好</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noWrap w:val="0"/>
            <w:vAlign w:val="center"/>
          </w:tcPr>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rPr>
              <w:t>满意度指  标</w:t>
            </w:r>
          </w:p>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sz w:val="20"/>
                <w:szCs w:val="22"/>
              </w:rPr>
              <w:t>（10分）</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满意度指标</w:t>
            </w:r>
          </w:p>
        </w:tc>
        <w:tc>
          <w:tcPr>
            <w:tcW w:w="1879" w:type="dxa"/>
            <w:gridSpan w:val="3"/>
            <w:noWrap w:val="0"/>
            <w:vAlign w:val="center"/>
          </w:tcPr>
          <w:p>
            <w:pPr>
              <w:widowControl/>
              <w:spacing w:beforeLines="0" w:afterLines="0"/>
              <w:jc w:val="left"/>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服务对象满意度</w:t>
            </w:r>
          </w:p>
        </w:tc>
        <w:tc>
          <w:tcPr>
            <w:tcW w:w="1466" w:type="dxa"/>
            <w:noWrap w:val="0"/>
            <w:vAlign w:val="center"/>
          </w:tcPr>
          <w:p>
            <w:pPr>
              <w:widowControl/>
              <w:spacing w:beforeLines="0" w:afterLines="0"/>
              <w:ind w:firstLine="420" w:firstLineChars="200"/>
              <w:jc w:val="left"/>
              <w:rPr>
                <w:rFonts w:hint="eastAsia" w:ascii="仿宋_GB2312" w:hAnsi="宋体" w:eastAsia="仿宋_GB2312" w:cs="仿宋_GB2312"/>
                <w:color w:val="auto"/>
                <w:kern w:val="0"/>
                <w:sz w:val="21"/>
                <w:szCs w:val="21"/>
              </w:rPr>
            </w:pPr>
            <w:r>
              <w:rPr>
                <w:rFonts w:hint="eastAsia" w:ascii="仿宋_GB2312" w:hAnsi="宋体" w:cs="仿宋_GB2312"/>
                <w:color w:val="auto"/>
                <w:kern w:val="0"/>
                <w:sz w:val="21"/>
                <w:szCs w:val="21"/>
                <w:lang w:val="en-US" w:eastAsia="zh-CN"/>
              </w:rPr>
              <w:t>≥90</w:t>
            </w:r>
            <w:r>
              <w:rPr>
                <w:rFonts w:hint="eastAsia" w:ascii="仿宋_GB2312" w:hAnsi="宋体" w:eastAsia="仿宋_GB2312" w:cs="仿宋_GB2312"/>
                <w:color w:val="auto"/>
                <w:kern w:val="0"/>
                <w:sz w:val="21"/>
                <w:szCs w:val="21"/>
              </w:rPr>
              <w:t>%</w:t>
            </w:r>
          </w:p>
        </w:tc>
        <w:tc>
          <w:tcPr>
            <w:tcW w:w="1319" w:type="dxa"/>
            <w:noWrap w:val="0"/>
            <w:vAlign w:val="center"/>
          </w:tcPr>
          <w:p>
            <w:pPr>
              <w:widowControl/>
              <w:spacing w:beforeLines="0" w:afterLines="0"/>
              <w:ind w:firstLine="420" w:firstLineChars="200"/>
              <w:jc w:val="left"/>
              <w:rPr>
                <w:rFonts w:hint="eastAsia" w:ascii="仿宋_GB2312" w:hAnsi="宋体" w:eastAsia="仿宋_GB2312" w:cs="仿宋_GB2312"/>
                <w:color w:val="auto"/>
                <w:kern w:val="0"/>
                <w:sz w:val="21"/>
                <w:szCs w:val="21"/>
                <w:lang w:val="en-US" w:eastAsia="zh-CN"/>
              </w:rPr>
            </w:pPr>
            <w:r>
              <w:rPr>
                <w:rFonts w:hint="eastAsia" w:ascii="仿宋_GB2312" w:hAnsi="宋体" w:cs="仿宋_GB2312"/>
                <w:color w:val="auto"/>
                <w:kern w:val="0"/>
                <w:sz w:val="21"/>
                <w:szCs w:val="21"/>
                <w:lang w:val="en-US" w:eastAsia="zh-CN"/>
              </w:rPr>
              <w:t>100</w:t>
            </w:r>
            <w:r>
              <w:rPr>
                <w:rFonts w:hint="eastAsia" w:ascii="仿宋_GB2312" w:hAnsi="宋体" w:eastAsia="仿宋_GB2312" w:cs="仿宋_GB2312"/>
                <w:color w:val="auto"/>
                <w:kern w:val="0"/>
                <w:sz w:val="21"/>
                <w:szCs w:val="21"/>
              </w:rPr>
              <w:t>%</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582"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总分</w:t>
            </w:r>
          </w:p>
        </w:tc>
        <w:tc>
          <w:tcPr>
            <w:tcW w:w="8366" w:type="dxa"/>
            <w:gridSpan w:val="9"/>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原因分析</w:t>
            </w:r>
          </w:p>
        </w:tc>
        <w:tc>
          <w:tcPr>
            <w:tcW w:w="7420" w:type="dxa"/>
            <w:gridSpan w:val="8"/>
            <w:noWrap w:val="0"/>
            <w:vAlign w:val="center"/>
          </w:tcPr>
          <w:p>
            <w:pPr>
              <w:widowControl/>
              <w:jc w:val="left"/>
              <w:rPr>
                <w:rFonts w:hint="default" w:ascii="仿宋_GB2312" w:hAnsi="宋体" w:eastAsia="仿宋_GB2312"/>
                <w:color w:val="auto"/>
                <w:kern w:val="0"/>
                <w:lang w:val="en-US" w:eastAsia="zh-CN"/>
              </w:rPr>
            </w:pPr>
            <w:r>
              <w:rPr>
                <w:rFonts w:hint="eastAsia" w:ascii="仿宋_GB2312" w:hAnsi="宋体" w:eastAsia="仿宋_GB2312"/>
                <w:color w:val="auto"/>
                <w:kern w:val="0"/>
                <w:lang w:eastAsia="zh-CN"/>
              </w:rPr>
              <w:t>项目执行率低，原因为：项目跨年度实施</w:t>
            </w:r>
            <w:r>
              <w:rPr>
                <w:rFonts w:hint="eastAsia" w:ascii="仿宋_GB2312" w:hAnsi="宋体" w:eastAsia="仿宋_GB2312"/>
                <w:color w:val="auto"/>
                <w:kern w:val="0"/>
                <w:lang w:val="en-US" w:eastAsia="zh-CN"/>
              </w:rPr>
              <w:t>，已聘请第三方机构进行35批次水利工程飞检，但飞检结果未及时反馈，故未支付第三方飞检费用27.98万元，将于2022年完成支付。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noWrap w:val="0"/>
            <w:vAlign w:val="center"/>
          </w:tcPr>
          <w:p>
            <w:pPr>
              <w:widowControl/>
              <w:jc w:val="left"/>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积极与第三方机构对接飞检结果，与对接结转资金使用，完成该项目支付。</w:t>
            </w:r>
          </w:p>
        </w:tc>
      </w:tr>
    </w:tbl>
    <w:p>
      <w:pPr>
        <w:jc w:val="center"/>
        <w:rPr>
          <w:rFonts w:hint="eastAsia" w:ascii="仿宋_GB2312" w:hAnsi="仿宋_GB2312" w:eastAsia="仿宋_GB2312" w:cs="仿宋_GB2312"/>
          <w:color w:val="auto"/>
          <w:kern w:val="0"/>
          <w:sz w:val="32"/>
          <w:szCs w:val="32"/>
        </w:rPr>
      </w:pPr>
    </w:p>
    <w:p>
      <w:pPr>
        <w:pStyle w:val="2"/>
        <w:ind w:left="0" w:leftChars="0" w:firstLine="640" w:firstLineChars="200"/>
        <w:rPr>
          <w:rFonts w:hint="eastAsia"/>
        </w:rPr>
      </w:pPr>
      <w:r>
        <w:rPr>
          <w:rFonts w:hint="eastAsia" w:ascii="仿宋_GB2312" w:hAnsi="仿宋_GB2312" w:eastAsia="仿宋_GB2312" w:cs="仿宋_GB2312"/>
          <w:color w:val="auto"/>
          <w:kern w:val="0"/>
          <w:sz w:val="32"/>
          <w:szCs w:val="32"/>
          <w:lang w:val="en-US" w:eastAsia="zh-CN"/>
        </w:rPr>
        <w:t>水利行业管理与监督</w:t>
      </w:r>
      <w:r>
        <w:rPr>
          <w:rFonts w:hint="eastAsia" w:ascii="仿宋_GB2312" w:hAnsi="仿宋_GB2312" w:eastAsia="仿宋_GB2312" w:cs="仿宋_GB2312"/>
          <w:color w:val="auto"/>
          <w:kern w:val="0"/>
          <w:sz w:val="32"/>
          <w:szCs w:val="32"/>
        </w:rPr>
        <w:t>项目绩效自评综述：项目全年预算数为</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19.94</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完成预算</w:t>
      </w:r>
      <w:r>
        <w:rPr>
          <w:rFonts w:hint="eastAsia" w:ascii="仿宋_GB2312" w:hAnsi="仿宋_GB2312" w:eastAsia="仿宋_GB2312" w:cs="仿宋_GB2312"/>
          <w:color w:val="auto"/>
          <w:kern w:val="0"/>
          <w:sz w:val="32"/>
          <w:szCs w:val="32"/>
          <w:lang w:val="en-US" w:eastAsia="zh-CN"/>
        </w:rPr>
        <w:t>99.7%</w:t>
      </w:r>
      <w:r>
        <w:rPr>
          <w:rFonts w:hint="eastAsia" w:ascii="仿宋_GB2312" w:hAnsi="仿宋_GB2312" w:eastAsia="仿宋_GB2312" w:cs="仿宋_GB2312"/>
          <w:color w:val="auto"/>
          <w:kern w:val="0"/>
          <w:sz w:val="32"/>
          <w:szCs w:val="32"/>
        </w:rPr>
        <w:t>。主要产出和效益：一是督办检查</w:t>
      </w:r>
      <w:r>
        <w:rPr>
          <w:rFonts w:hint="eastAsia" w:ascii="仿宋_GB2312" w:hAnsi="仿宋_GB2312" w:eastAsia="仿宋_GB2312" w:cs="仿宋_GB2312"/>
          <w:color w:val="auto"/>
          <w:kern w:val="0"/>
          <w:sz w:val="32"/>
          <w:szCs w:val="32"/>
          <w:lang w:eastAsia="zh-CN"/>
        </w:rPr>
        <w:t>次数</w:t>
      </w:r>
      <w:r>
        <w:rPr>
          <w:rFonts w:hint="eastAsia" w:ascii="仿宋_GB2312" w:hAnsi="仿宋_GB2312" w:eastAsia="仿宋_GB2312" w:cs="仿宋_GB2312"/>
          <w:color w:val="auto"/>
          <w:kern w:val="0"/>
          <w:sz w:val="32"/>
          <w:szCs w:val="32"/>
          <w:lang w:val="en-US" w:eastAsia="zh-CN"/>
        </w:rPr>
        <w:t>95次</w:t>
      </w:r>
      <w:r>
        <w:rPr>
          <w:rFonts w:hint="eastAsia" w:ascii="仿宋_GB2312" w:hAnsi="仿宋_GB2312" w:eastAsia="仿宋_GB2312" w:cs="仿宋_GB2312"/>
          <w:color w:val="auto"/>
          <w:kern w:val="0"/>
          <w:sz w:val="32"/>
          <w:szCs w:val="32"/>
        </w:rPr>
        <w:t>；二是</w:t>
      </w:r>
      <w:r>
        <w:rPr>
          <w:rFonts w:hint="eastAsia" w:ascii="仿宋_GB2312" w:hAnsi="仿宋_GB2312" w:eastAsia="仿宋_GB2312" w:cs="仿宋_GB2312"/>
          <w:color w:val="auto"/>
          <w:kern w:val="0"/>
          <w:sz w:val="32"/>
          <w:szCs w:val="32"/>
          <w:lang w:val="en-US" w:eastAsia="zh-CN"/>
        </w:rPr>
        <w:t>督办覆盖区域六县市区</w:t>
      </w:r>
      <w:r>
        <w:rPr>
          <w:rFonts w:hint="eastAsia" w:ascii="仿宋_GB2312" w:hAnsi="仿宋_GB2312" w:eastAsia="仿宋_GB2312" w:cs="仿宋_GB2312"/>
          <w:color w:val="auto"/>
          <w:kern w:val="0"/>
          <w:sz w:val="32"/>
          <w:szCs w:val="32"/>
          <w:lang w:val="en-US" w:eastAsia="zh-CN"/>
        </w:rPr>
        <w:t>；三是水利行业监管有力</w:t>
      </w:r>
      <w:r>
        <w:rPr>
          <w:rFonts w:hint="eastAsia" w:ascii="仿宋_GB2312" w:hAnsi="仿宋_GB2312" w:eastAsia="仿宋_GB2312" w:cs="仿宋_GB2312"/>
          <w:color w:val="auto"/>
          <w:kern w:val="0"/>
          <w:sz w:val="32"/>
          <w:szCs w:val="32"/>
          <w:lang w:eastAsia="zh-CN"/>
        </w:rPr>
        <w:t>；四是六</w:t>
      </w:r>
      <w:r>
        <w:rPr>
          <w:rFonts w:hint="eastAsia" w:ascii="仿宋_GB2312" w:hAnsi="仿宋_GB2312" w:eastAsia="仿宋_GB2312" w:cs="仿宋_GB2312"/>
          <w:color w:val="auto"/>
          <w:kern w:val="0"/>
          <w:sz w:val="32"/>
          <w:szCs w:val="32"/>
        </w:rPr>
        <w:t>县市区</w:t>
      </w:r>
      <w:r>
        <w:rPr>
          <w:rFonts w:hint="eastAsia" w:ascii="仿宋_GB2312" w:hAnsi="仿宋_GB2312" w:eastAsia="仿宋_GB2312" w:cs="仿宋_GB2312"/>
          <w:color w:val="auto"/>
          <w:kern w:val="0"/>
          <w:sz w:val="32"/>
          <w:szCs w:val="32"/>
          <w:lang w:eastAsia="zh-CN"/>
        </w:rPr>
        <w:t>水利</w:t>
      </w:r>
      <w:r>
        <w:rPr>
          <w:rFonts w:hint="eastAsia" w:ascii="仿宋_GB2312" w:hAnsi="仿宋_GB2312" w:eastAsia="仿宋_GB2312" w:cs="仿宋_GB2312"/>
          <w:color w:val="auto"/>
          <w:kern w:val="0"/>
          <w:sz w:val="32"/>
          <w:szCs w:val="32"/>
        </w:rPr>
        <w:t>相关工作</w:t>
      </w:r>
      <w:r>
        <w:rPr>
          <w:rFonts w:hint="eastAsia" w:ascii="仿宋_GB2312" w:hAnsi="仿宋_GB2312" w:eastAsia="仿宋_GB2312" w:cs="仿宋_GB2312"/>
          <w:color w:val="auto"/>
          <w:kern w:val="0"/>
          <w:sz w:val="32"/>
          <w:szCs w:val="32"/>
          <w:lang w:eastAsia="zh-CN"/>
        </w:rPr>
        <w:t>明显提升</w:t>
      </w:r>
      <w:r>
        <w:rPr>
          <w:rFonts w:hint="eastAsia" w:ascii="仿宋_GB2312" w:hAnsi="仿宋_GB2312" w:eastAsia="仿宋_GB2312" w:cs="仿宋_GB2312"/>
          <w:color w:val="auto"/>
          <w:kern w:val="0"/>
          <w:sz w:val="32"/>
          <w:szCs w:val="32"/>
          <w:lang w:eastAsia="zh-CN"/>
        </w:rPr>
        <w:t>。发现的问题及原因：绩效目标执行无偏差。下一步改进措施：无。</w:t>
      </w:r>
    </w:p>
    <w:p>
      <w:pPr>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color w:val="auto"/>
          <w:kern w:val="0"/>
          <w:sz w:val="32"/>
          <w:szCs w:val="32"/>
          <w:lang w:val="en-US" w:eastAsia="zh-CN"/>
        </w:rPr>
        <w:t>水利行业管理与监督</w:t>
      </w:r>
      <w:r>
        <w:rPr>
          <w:rFonts w:hint="eastAsia" w:ascii="仿宋_GB2312" w:hAnsi="仿宋_GB2312" w:eastAsia="仿宋_GB2312" w:cs="仿宋_GB2312"/>
          <w:color w:val="auto"/>
          <w:kern w:val="0"/>
          <w:sz w:val="32"/>
          <w:szCs w:val="32"/>
        </w:rPr>
        <w:t>项目绩效自评表》</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w:t>
      </w:r>
      <w:r>
        <w:rPr>
          <w:rFonts w:hint="eastAsia" w:ascii="方正小标宋简体" w:hAnsi="宋体" w:eastAsia="方正小标宋简体" w:cs="方正小标宋简体"/>
          <w:color w:val="auto"/>
          <w:sz w:val="36"/>
          <w:szCs w:val="36"/>
          <w:lang w:val="en-US" w:eastAsia="zh-CN"/>
        </w:rPr>
        <w:t>水利行业管理与监督</w:t>
      </w:r>
      <w:r>
        <w:rPr>
          <w:rFonts w:hint="eastAsia" w:ascii="方正小标宋简体" w:hAnsi="宋体" w:eastAsia="方正小标宋简体" w:cs="方正小标宋简体"/>
          <w:color w:val="auto"/>
          <w:sz w:val="36"/>
          <w:szCs w:val="36"/>
        </w:rPr>
        <w:t>项目绩效自评表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961"/>
        <w:gridCol w:w="358"/>
        <w:gridCol w:w="923"/>
        <w:gridCol w:w="652"/>
        <w:gridCol w:w="1383"/>
        <w:gridCol w:w="1300"/>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项目名称</w:t>
            </w:r>
          </w:p>
        </w:tc>
        <w:tc>
          <w:tcPr>
            <w:tcW w:w="7420" w:type="dxa"/>
            <w:gridSpan w:val="8"/>
            <w:noWrap w:val="0"/>
            <w:vAlign w:val="center"/>
          </w:tcPr>
          <w:p>
            <w:pPr>
              <w:widowControl/>
              <w:snapToGrid w:val="0"/>
              <w:spacing w:line="520" w:lineRule="exact"/>
              <w:jc w:val="both"/>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水利行业管理与监督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主管部门</w:t>
            </w:r>
          </w:p>
        </w:tc>
        <w:tc>
          <w:tcPr>
            <w:tcW w:w="3364" w:type="dxa"/>
            <w:gridSpan w:val="4"/>
            <w:noWrap w:val="0"/>
            <w:vAlign w:val="center"/>
          </w:tcPr>
          <w:p>
            <w:pPr>
              <w:widowControl/>
              <w:snapToGrid w:val="0"/>
              <w:spacing w:line="520" w:lineRule="exact"/>
              <w:jc w:val="left"/>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p>
        </w:tc>
        <w:tc>
          <w:tcPr>
            <w:tcW w:w="2035"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项目实施单位</w:t>
            </w:r>
          </w:p>
        </w:tc>
        <w:tc>
          <w:tcPr>
            <w:tcW w:w="2021"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项目类别</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、市直专项□</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项目类型</w:t>
            </w:r>
          </w:p>
        </w:tc>
        <w:tc>
          <w:tcPr>
            <w:tcW w:w="7420" w:type="dxa"/>
            <w:gridSpan w:val="8"/>
            <w:noWrap w:val="0"/>
            <w:vAlign w:val="center"/>
          </w:tcPr>
          <w:p>
            <w:pPr>
              <w:widowControl/>
              <w:snapToGrid w:val="0"/>
              <w:spacing w:line="520" w:lineRule="exact"/>
              <w:jc w:val="left"/>
              <w:rPr>
                <w:rFonts w:ascii="仿宋_GB2312" w:hAnsi="宋体" w:eastAsia="仿宋_GB2312"/>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575"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383"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021"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r>
              <w:rPr>
                <w:rFonts w:ascii="仿宋_GB2312" w:hAnsi="宋体" w:eastAsia="仿宋_GB2312" w:cs="仿宋_GB2312"/>
                <w:color w:val="auto"/>
                <w:kern w:val="0"/>
              </w:rPr>
              <w:t>*</w:t>
            </w:r>
            <w:r>
              <w:rPr>
                <w:rFonts w:hint="eastAsia" w:ascii="仿宋_GB2312" w:hAnsi="宋体" w:eastAsia="仿宋_GB2312" w:cs="仿宋_GB2312"/>
                <w:color w:val="auto"/>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1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20</w:t>
            </w:r>
          </w:p>
        </w:tc>
        <w:tc>
          <w:tcPr>
            <w:tcW w:w="1575"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19.94</w:t>
            </w:r>
          </w:p>
        </w:tc>
        <w:tc>
          <w:tcPr>
            <w:tcW w:w="1383"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99.7%</w:t>
            </w:r>
          </w:p>
        </w:tc>
        <w:tc>
          <w:tcPr>
            <w:tcW w:w="2021"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rPr>
            </w:pPr>
            <w:r>
              <w:rPr>
                <w:rFonts w:hint="eastAsia" w:ascii="仿宋_GB2312" w:hAnsi="宋体" w:eastAsia="仿宋_GB2312" w:cs="仿宋_GB2312"/>
                <w:color w:val="auto"/>
                <w:kern w:val="0"/>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2083"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二级指标</w:t>
            </w:r>
          </w:p>
        </w:tc>
        <w:tc>
          <w:tcPr>
            <w:tcW w:w="193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三级指标</w:t>
            </w:r>
          </w:p>
        </w:tc>
        <w:tc>
          <w:tcPr>
            <w:tcW w:w="138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0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72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w:t>
            </w:r>
            <w:r>
              <w:rPr>
                <w:rFonts w:hint="eastAsia" w:ascii="仿宋_GB2312" w:hAnsi="宋体" w:eastAsia="仿宋_GB2312" w:cs="仿宋_GB2312"/>
                <w:color w:val="auto"/>
                <w:kern w:val="0"/>
                <w:sz w:val="20"/>
                <w:szCs w:val="22"/>
                <w:lang w:val="en-US" w:eastAsia="zh-CN"/>
              </w:rPr>
              <w:t>5</w:t>
            </w:r>
            <w:r>
              <w:rPr>
                <w:rFonts w:hint="eastAsia" w:ascii="仿宋_GB2312" w:hAnsi="宋体" w:eastAsia="仿宋_GB2312" w:cs="仿宋_GB2312"/>
                <w:color w:val="auto"/>
                <w:kern w:val="0"/>
                <w:sz w:val="20"/>
                <w:szCs w:val="22"/>
              </w:rPr>
              <w:t>0分）</w:t>
            </w: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933"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督办检查</w:t>
            </w:r>
            <w:r>
              <w:rPr>
                <w:rFonts w:hint="eastAsia" w:ascii="仿宋_GB2312" w:hAnsi="宋体" w:cs="仿宋_GB2312"/>
                <w:color w:val="auto"/>
                <w:kern w:val="0"/>
                <w:sz w:val="21"/>
                <w:szCs w:val="21"/>
                <w:lang w:eastAsia="zh-CN"/>
              </w:rPr>
              <w:t>次数</w:t>
            </w:r>
          </w:p>
        </w:tc>
        <w:tc>
          <w:tcPr>
            <w:tcW w:w="1383"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Times New Roman"/>
                <w:color w:val="auto"/>
                <w:kern w:val="0"/>
                <w:sz w:val="21"/>
                <w:szCs w:val="21"/>
              </w:rPr>
              <w:t>≥</w:t>
            </w:r>
            <w:r>
              <w:rPr>
                <w:rFonts w:hint="eastAsia" w:ascii="仿宋_GB2312" w:hAnsi="宋体" w:cs="Times New Roman"/>
                <w:color w:val="auto"/>
                <w:kern w:val="0"/>
                <w:sz w:val="21"/>
                <w:szCs w:val="21"/>
                <w:lang w:val="en-US" w:eastAsia="zh-CN"/>
              </w:rPr>
              <w:t>90</w:t>
            </w:r>
            <w:r>
              <w:rPr>
                <w:rFonts w:hint="eastAsia" w:ascii="仿宋_GB2312" w:hAnsi="宋体" w:cs="Times New Roman"/>
                <w:color w:val="auto"/>
                <w:kern w:val="0"/>
                <w:sz w:val="21"/>
                <w:szCs w:val="21"/>
                <w:lang w:eastAsia="zh-CN"/>
              </w:rPr>
              <w:t>次</w:t>
            </w:r>
            <w:r>
              <w:rPr>
                <w:rFonts w:hint="eastAsia" w:ascii="仿宋_GB2312" w:hAnsi="宋体" w:eastAsia="仿宋_GB2312" w:cs="仿宋_GB2312"/>
                <w:color w:val="auto"/>
                <w:kern w:val="0"/>
                <w:sz w:val="21"/>
                <w:szCs w:val="21"/>
              </w:rPr>
              <w:t>　</w:t>
            </w:r>
          </w:p>
        </w:tc>
        <w:tc>
          <w:tcPr>
            <w:tcW w:w="1300"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95次</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933"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cs="仿宋_GB2312"/>
                <w:color w:val="auto"/>
                <w:kern w:val="0"/>
                <w:sz w:val="21"/>
                <w:szCs w:val="21"/>
                <w:lang w:eastAsia="zh-CN"/>
              </w:rPr>
              <w:t>六</w:t>
            </w:r>
            <w:r>
              <w:rPr>
                <w:rFonts w:hint="eastAsia" w:ascii="仿宋_GB2312" w:hAnsi="宋体" w:eastAsia="仿宋_GB2312" w:cs="仿宋_GB2312"/>
                <w:color w:val="auto"/>
                <w:kern w:val="0"/>
                <w:sz w:val="21"/>
                <w:szCs w:val="21"/>
              </w:rPr>
              <w:t>县市区</w:t>
            </w:r>
            <w:r>
              <w:rPr>
                <w:rFonts w:hint="eastAsia" w:ascii="仿宋_GB2312" w:hAnsi="宋体" w:cs="仿宋_GB2312"/>
                <w:color w:val="auto"/>
                <w:kern w:val="0"/>
                <w:sz w:val="21"/>
                <w:szCs w:val="21"/>
                <w:lang w:eastAsia="zh-CN"/>
              </w:rPr>
              <w:t>水利</w:t>
            </w:r>
            <w:r>
              <w:rPr>
                <w:rFonts w:hint="eastAsia" w:ascii="仿宋_GB2312" w:hAnsi="宋体" w:eastAsia="仿宋_GB2312" w:cs="仿宋_GB2312"/>
                <w:color w:val="auto"/>
                <w:kern w:val="0"/>
                <w:sz w:val="21"/>
                <w:szCs w:val="21"/>
              </w:rPr>
              <w:t>相关工作　</w:t>
            </w:r>
          </w:p>
        </w:tc>
        <w:tc>
          <w:tcPr>
            <w:tcW w:w="1383"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default" w:ascii="仿宋_GB2312" w:hAnsi="宋体" w:eastAsia="仿宋_GB2312" w:cs="Times New Roman"/>
                <w:color w:val="auto"/>
                <w:kern w:val="0"/>
                <w:sz w:val="21"/>
                <w:szCs w:val="21"/>
                <w:lang w:val="en-US" w:eastAsia="zh-CN"/>
              </w:rPr>
              <w:t>明显提升</w:t>
            </w:r>
          </w:p>
        </w:tc>
        <w:tc>
          <w:tcPr>
            <w:tcW w:w="1300" w:type="dxa"/>
            <w:noWrap w:val="0"/>
            <w:vAlign w:val="center"/>
          </w:tcPr>
          <w:p>
            <w:pPr>
              <w:widowControl/>
              <w:spacing w:beforeLines="0" w:afterLines="0"/>
              <w:jc w:val="center"/>
              <w:rPr>
                <w:rFonts w:hint="default" w:ascii="仿宋_GB2312" w:hAnsi="宋体" w:cs="仿宋_GB2312"/>
                <w:color w:val="auto"/>
                <w:kern w:val="0"/>
                <w:sz w:val="21"/>
                <w:szCs w:val="21"/>
                <w:lang w:val="en-US" w:eastAsia="zh-CN"/>
              </w:rPr>
            </w:pPr>
            <w:r>
              <w:rPr>
                <w:rFonts w:hint="default" w:ascii="仿宋_GB2312" w:hAnsi="宋体" w:eastAsia="仿宋_GB2312" w:cs="Times New Roman"/>
                <w:color w:val="auto"/>
                <w:kern w:val="0"/>
                <w:sz w:val="21"/>
                <w:szCs w:val="21"/>
                <w:lang w:val="en-US" w:eastAsia="zh-CN"/>
              </w:rPr>
              <w:t>明显提升</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时效</w:t>
            </w:r>
            <w:r>
              <w:rPr>
                <w:rFonts w:hint="eastAsia" w:ascii="仿宋_GB2312" w:hAnsi="宋体" w:eastAsia="仿宋_GB2312" w:cs="仿宋_GB2312"/>
                <w:color w:val="auto"/>
                <w:kern w:val="0"/>
              </w:rPr>
              <w:t>指标</w:t>
            </w:r>
          </w:p>
        </w:tc>
        <w:tc>
          <w:tcPr>
            <w:tcW w:w="1933"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完成时限　</w:t>
            </w:r>
          </w:p>
        </w:tc>
        <w:tc>
          <w:tcPr>
            <w:tcW w:w="1383"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当年</w:t>
            </w:r>
          </w:p>
        </w:tc>
        <w:tc>
          <w:tcPr>
            <w:tcW w:w="1300" w:type="dxa"/>
            <w:noWrap w:val="0"/>
            <w:vAlign w:val="center"/>
          </w:tcPr>
          <w:p>
            <w:pPr>
              <w:widowControl/>
              <w:spacing w:beforeLines="0" w:afterLines="0"/>
              <w:jc w:val="center"/>
              <w:rPr>
                <w:rFonts w:hint="default" w:ascii="仿宋_GB2312" w:hAnsi="宋体" w:cs="仿宋_GB2312" w:eastAsiaTheme="minorEastAsia"/>
                <w:color w:val="auto"/>
                <w:kern w:val="0"/>
                <w:sz w:val="21"/>
                <w:szCs w:val="21"/>
                <w:lang w:val="en-US" w:eastAsia="zh-CN"/>
              </w:rPr>
            </w:pPr>
            <w:r>
              <w:rPr>
                <w:rFonts w:hint="eastAsia" w:ascii="仿宋_GB2312" w:hAnsi="宋体" w:cs="仿宋_GB2312"/>
                <w:color w:val="auto"/>
                <w:kern w:val="0"/>
                <w:sz w:val="21"/>
                <w:szCs w:val="21"/>
                <w:lang w:val="en-US" w:eastAsia="zh-CN"/>
              </w:rPr>
              <w:t>2021年12月31日前</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成本</w:t>
            </w:r>
            <w:r>
              <w:rPr>
                <w:rFonts w:hint="eastAsia" w:ascii="仿宋_GB2312" w:hAnsi="宋体" w:eastAsia="仿宋_GB2312" w:cs="仿宋_GB2312"/>
                <w:color w:val="auto"/>
                <w:kern w:val="0"/>
              </w:rPr>
              <w:t>指标</w:t>
            </w:r>
          </w:p>
        </w:tc>
        <w:tc>
          <w:tcPr>
            <w:tcW w:w="1933"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督办产生差旅费</w:t>
            </w:r>
          </w:p>
        </w:tc>
        <w:tc>
          <w:tcPr>
            <w:tcW w:w="1383"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eastAsia="zh-CN"/>
              </w:rPr>
              <w:t>控制在规定内</w:t>
            </w:r>
          </w:p>
        </w:tc>
        <w:tc>
          <w:tcPr>
            <w:tcW w:w="1300"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未超标</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成本</w:t>
            </w:r>
            <w:r>
              <w:rPr>
                <w:rFonts w:hint="eastAsia" w:ascii="仿宋_GB2312" w:hAnsi="宋体" w:eastAsia="仿宋_GB2312" w:cs="仿宋_GB2312"/>
                <w:color w:val="auto"/>
                <w:kern w:val="0"/>
              </w:rPr>
              <w:t>指标</w:t>
            </w:r>
          </w:p>
        </w:tc>
        <w:tc>
          <w:tcPr>
            <w:tcW w:w="1933"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车辆运行维护费</w:t>
            </w:r>
          </w:p>
        </w:tc>
        <w:tc>
          <w:tcPr>
            <w:tcW w:w="1383"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eastAsia="zh-CN"/>
              </w:rPr>
              <w:t>控制在规定内</w:t>
            </w:r>
          </w:p>
        </w:tc>
        <w:tc>
          <w:tcPr>
            <w:tcW w:w="1300"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未超标</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sz w:val="20"/>
                <w:szCs w:val="22"/>
              </w:rPr>
              <w:t>（30分）</w:t>
            </w: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社会效益指标</w:t>
            </w:r>
          </w:p>
        </w:tc>
        <w:tc>
          <w:tcPr>
            <w:tcW w:w="1933" w:type="dxa"/>
            <w:gridSpan w:val="3"/>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督办覆盖区域</w:t>
            </w:r>
          </w:p>
        </w:tc>
        <w:tc>
          <w:tcPr>
            <w:tcW w:w="1383"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六县市区</w:t>
            </w:r>
          </w:p>
        </w:tc>
        <w:tc>
          <w:tcPr>
            <w:tcW w:w="1300" w:type="dxa"/>
            <w:noWrap w:val="0"/>
            <w:vAlign w:val="center"/>
          </w:tcPr>
          <w:p>
            <w:pPr>
              <w:widowControl/>
              <w:snapToGrid w:val="0"/>
              <w:spacing w:line="520" w:lineRule="exact"/>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olor w:val="auto"/>
                <w:kern w:val="0"/>
                <w:lang w:val="en-US" w:eastAsia="zh-CN"/>
              </w:rPr>
              <w:t>六县市区</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hint="eastAsia" w:ascii="仿宋_GB2312" w:hAnsi="宋体" w:eastAsia="仿宋_GB2312" w:cs="仿宋_GB2312"/>
                <w:color w:val="auto"/>
                <w:kern w:val="0"/>
              </w:rPr>
            </w:pPr>
          </w:p>
        </w:tc>
        <w:tc>
          <w:tcPr>
            <w:tcW w:w="2083" w:type="dxa"/>
            <w:gridSpan w:val="2"/>
            <w:noWrap w:val="0"/>
            <w:vAlign w:val="center"/>
          </w:tcPr>
          <w:p>
            <w:pPr>
              <w:widowControl/>
              <w:snapToGrid w:val="0"/>
              <w:spacing w:line="520" w:lineRule="exact"/>
              <w:jc w:val="center"/>
              <w:rPr>
                <w:rFonts w:hint="eastAsia" w:ascii="仿宋_GB2312" w:hAnsi="宋体" w:eastAsia="仿宋_GB2312" w:cs="仿宋_GB2312"/>
                <w:color w:val="auto"/>
                <w:kern w:val="0"/>
                <w:lang w:val="en-US" w:eastAsia="zh-CN"/>
              </w:rPr>
            </w:pPr>
            <w:r>
              <w:rPr>
                <w:rFonts w:hint="eastAsia" w:ascii="仿宋_GB2312" w:hAnsi="宋体" w:eastAsia="仿宋_GB2312"/>
                <w:color w:val="auto"/>
                <w:kern w:val="0"/>
                <w:lang w:val="en-US" w:eastAsia="zh-CN"/>
              </w:rPr>
              <w:t>社会效益指标</w:t>
            </w:r>
          </w:p>
        </w:tc>
        <w:tc>
          <w:tcPr>
            <w:tcW w:w="1933" w:type="dxa"/>
            <w:gridSpan w:val="3"/>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水利行业监管有力</w:t>
            </w:r>
          </w:p>
        </w:tc>
        <w:tc>
          <w:tcPr>
            <w:tcW w:w="1383"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监管有力</w:t>
            </w:r>
          </w:p>
        </w:tc>
        <w:tc>
          <w:tcPr>
            <w:tcW w:w="1300" w:type="dxa"/>
            <w:noWrap w:val="0"/>
            <w:vAlign w:val="center"/>
          </w:tcPr>
          <w:p>
            <w:pPr>
              <w:widowControl/>
              <w:snapToGrid w:val="0"/>
              <w:spacing w:line="520" w:lineRule="exact"/>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olor w:val="auto"/>
                <w:kern w:val="0"/>
                <w:lang w:val="en-US" w:eastAsia="zh-CN"/>
              </w:rPr>
              <w:t>监管有力</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hint="eastAsia" w:ascii="仿宋_GB2312" w:hAnsi="宋体" w:eastAsia="仿宋_GB2312" w:cs="仿宋_GB2312"/>
                <w:color w:val="auto"/>
                <w:kern w:val="0"/>
              </w:rPr>
            </w:pP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生态效益指标</w:t>
            </w:r>
          </w:p>
        </w:tc>
        <w:tc>
          <w:tcPr>
            <w:tcW w:w="1933" w:type="dxa"/>
            <w:gridSpan w:val="3"/>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河湖环境改善</w:t>
            </w:r>
          </w:p>
        </w:tc>
        <w:tc>
          <w:tcPr>
            <w:tcW w:w="1383"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有所改善</w:t>
            </w:r>
          </w:p>
        </w:tc>
        <w:tc>
          <w:tcPr>
            <w:tcW w:w="1300" w:type="dxa"/>
            <w:noWrap w:val="0"/>
            <w:vAlign w:val="center"/>
          </w:tcPr>
          <w:p>
            <w:pPr>
              <w:widowControl/>
              <w:snapToGrid w:val="0"/>
              <w:spacing w:line="520" w:lineRule="exact"/>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olor w:val="auto"/>
                <w:kern w:val="0"/>
                <w:lang w:val="en-US" w:eastAsia="zh-CN"/>
              </w:rPr>
              <w:t>有所改善</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hint="eastAsia" w:ascii="仿宋_GB2312" w:hAnsi="宋体" w:eastAsia="仿宋_GB2312" w:cs="仿宋_GB2312"/>
                <w:color w:val="auto"/>
                <w:kern w:val="0"/>
              </w:rPr>
            </w:pPr>
          </w:p>
        </w:tc>
        <w:tc>
          <w:tcPr>
            <w:tcW w:w="2083"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可持续影响</w:t>
            </w:r>
            <w:r>
              <w:rPr>
                <w:rFonts w:hint="eastAsia" w:ascii="仿宋_GB2312" w:hAnsi="宋体" w:eastAsia="仿宋_GB2312" w:cs="仿宋_GB2312"/>
                <w:color w:val="auto"/>
                <w:kern w:val="0"/>
              </w:rPr>
              <w:t>指标</w:t>
            </w:r>
          </w:p>
        </w:tc>
        <w:tc>
          <w:tcPr>
            <w:tcW w:w="1933"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水利工程正常运转</w:t>
            </w:r>
            <w:r>
              <w:rPr>
                <w:rFonts w:hint="eastAsia" w:ascii="仿宋_GB2312" w:hAnsi="宋体" w:cs="仿宋_GB2312"/>
                <w:color w:val="auto"/>
                <w:kern w:val="0"/>
                <w:sz w:val="21"/>
                <w:szCs w:val="21"/>
                <w:lang w:eastAsia="zh-CN"/>
              </w:rPr>
              <w:t>率</w:t>
            </w:r>
            <w:r>
              <w:rPr>
                <w:rFonts w:hint="eastAsia" w:ascii="仿宋_GB2312" w:hAnsi="宋体" w:eastAsia="仿宋_GB2312" w:cs="仿宋_GB2312"/>
                <w:color w:val="auto"/>
                <w:kern w:val="0"/>
                <w:sz w:val="21"/>
                <w:szCs w:val="21"/>
                <w:lang w:eastAsia="zh-CN"/>
              </w:rPr>
              <w:t>　</w:t>
            </w:r>
          </w:p>
        </w:tc>
        <w:tc>
          <w:tcPr>
            <w:tcW w:w="1383"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rPr>
            </w:pPr>
            <w:r>
              <w:rPr>
                <w:rFonts w:hint="eastAsia" w:ascii="仿宋_GB2312" w:hAnsi="宋体" w:cs="仿宋_GB2312"/>
                <w:color w:val="auto"/>
                <w:kern w:val="0"/>
                <w:sz w:val="21"/>
                <w:szCs w:val="21"/>
                <w:lang w:eastAsia="zh-CN"/>
              </w:rPr>
              <w:t>≥</w:t>
            </w:r>
            <w:r>
              <w:rPr>
                <w:rFonts w:hint="eastAsia" w:ascii="仿宋_GB2312" w:hAnsi="宋体" w:cs="仿宋_GB2312"/>
                <w:color w:val="auto"/>
                <w:kern w:val="0"/>
                <w:sz w:val="21"/>
                <w:szCs w:val="21"/>
                <w:lang w:val="en-US" w:eastAsia="zh-CN"/>
              </w:rPr>
              <w:t>95%</w:t>
            </w:r>
          </w:p>
        </w:tc>
        <w:tc>
          <w:tcPr>
            <w:tcW w:w="1300"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rPr>
            </w:pPr>
            <w:r>
              <w:rPr>
                <w:rFonts w:hint="eastAsia" w:ascii="仿宋_GB2312" w:hAnsi="宋体" w:eastAsia="仿宋_GB2312" w:cs="仿宋_GB2312"/>
                <w:color w:val="auto"/>
                <w:kern w:val="0"/>
                <w:sz w:val="21"/>
                <w:szCs w:val="21"/>
                <w:lang w:val="en-US" w:eastAsia="zh-CN"/>
              </w:rPr>
              <w:t>100%</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noWrap w:val="0"/>
            <w:vAlign w:val="center"/>
          </w:tcPr>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rPr>
              <w:t>满意度指  标</w:t>
            </w:r>
          </w:p>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sz w:val="20"/>
                <w:szCs w:val="22"/>
              </w:rPr>
              <w:t>（10分）</w:t>
            </w:r>
          </w:p>
        </w:tc>
        <w:tc>
          <w:tcPr>
            <w:tcW w:w="2083"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满意度指标</w:t>
            </w:r>
          </w:p>
        </w:tc>
        <w:tc>
          <w:tcPr>
            <w:tcW w:w="193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被督办对象满意度</w:t>
            </w:r>
          </w:p>
        </w:tc>
        <w:tc>
          <w:tcPr>
            <w:tcW w:w="138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≥95%</w:t>
            </w:r>
          </w:p>
        </w:tc>
        <w:tc>
          <w:tcPr>
            <w:tcW w:w="1300" w:type="dxa"/>
            <w:noWrap w:val="0"/>
            <w:vAlign w:val="center"/>
          </w:tcPr>
          <w:p>
            <w:pPr>
              <w:widowControl/>
              <w:spacing w:beforeLines="0" w:afterLines="0"/>
              <w:ind w:firstLine="420" w:firstLineChars="200"/>
              <w:jc w:val="left"/>
              <w:rPr>
                <w:rFonts w:hint="eastAsia" w:ascii="仿宋_GB2312" w:hAnsi="宋体" w:eastAsia="仿宋_GB2312" w:cs="仿宋_GB2312"/>
                <w:color w:val="auto"/>
                <w:kern w:val="0"/>
                <w:sz w:val="21"/>
                <w:szCs w:val="21"/>
                <w:lang w:val="en-US" w:eastAsia="zh-CN"/>
              </w:rPr>
            </w:pPr>
            <w:r>
              <w:rPr>
                <w:rFonts w:hint="eastAsia" w:ascii="仿宋_GB2312" w:hAnsi="宋体" w:cs="仿宋_GB2312"/>
                <w:color w:val="auto"/>
                <w:kern w:val="0"/>
                <w:sz w:val="21"/>
                <w:szCs w:val="21"/>
                <w:lang w:val="en-US" w:eastAsia="zh-CN"/>
              </w:rPr>
              <w:t>100</w:t>
            </w:r>
            <w:r>
              <w:rPr>
                <w:rFonts w:hint="eastAsia" w:ascii="仿宋_GB2312" w:hAnsi="宋体" w:eastAsia="仿宋_GB2312" w:cs="仿宋_GB2312"/>
                <w:color w:val="auto"/>
                <w:kern w:val="0"/>
                <w:sz w:val="21"/>
                <w:szCs w:val="21"/>
              </w:rPr>
              <w:t>%</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582"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总分</w:t>
            </w:r>
          </w:p>
        </w:tc>
        <w:tc>
          <w:tcPr>
            <w:tcW w:w="8366" w:type="dxa"/>
            <w:gridSpan w:val="9"/>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原因分析</w:t>
            </w:r>
          </w:p>
        </w:tc>
        <w:tc>
          <w:tcPr>
            <w:tcW w:w="7420" w:type="dxa"/>
            <w:gridSpan w:val="8"/>
            <w:noWrap w:val="0"/>
            <w:vAlign w:val="center"/>
          </w:tcPr>
          <w:p>
            <w:pPr>
              <w:widowControl/>
              <w:jc w:val="left"/>
              <w:rPr>
                <w:rFonts w:hint="default" w:ascii="仿宋_GB2312" w:hAnsi="宋体" w:eastAsia="仿宋_GB2312"/>
                <w:color w:val="auto"/>
                <w:kern w:val="0"/>
                <w:lang w:val="en-US" w:eastAsia="zh-CN"/>
              </w:rPr>
            </w:pPr>
            <w:r>
              <w:rPr>
                <w:rFonts w:hint="eastAsia" w:ascii="仿宋_GB2312" w:hAnsi="宋体" w:eastAsia="仿宋_GB2312"/>
                <w:color w:val="auto"/>
                <w:kern w:val="0"/>
                <w:lang w:eastAsia="zh-CN"/>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noWrap w:val="0"/>
            <w:vAlign w:val="center"/>
          </w:tcPr>
          <w:p>
            <w:pPr>
              <w:widowControl/>
              <w:jc w:val="left"/>
              <w:rPr>
                <w:rFonts w:hint="eastAsia" w:ascii="仿宋_GB2312" w:hAnsi="宋体" w:eastAsia="仿宋_GB2312"/>
                <w:color w:val="auto"/>
                <w:kern w:val="0"/>
                <w:lang w:eastAsia="zh-CN"/>
              </w:rPr>
            </w:pPr>
          </w:p>
        </w:tc>
      </w:tr>
    </w:tbl>
    <w:p>
      <w:pPr>
        <w:pStyle w:val="2"/>
        <w:ind w:left="0" w:leftChars="0" w:firstLine="640" w:firstLineChars="200"/>
        <w:rPr>
          <w:rFonts w:hint="eastAsia" w:ascii="仿宋_GB2312" w:hAnsi="仿宋_GB2312" w:eastAsia="仿宋_GB2312" w:cs="仿宋_GB2312"/>
          <w:color w:val="auto"/>
          <w:kern w:val="0"/>
          <w:sz w:val="32"/>
          <w:szCs w:val="32"/>
          <w:lang w:val="en-US" w:eastAsia="zh-CN"/>
        </w:rPr>
      </w:pPr>
    </w:p>
    <w:p>
      <w:pPr>
        <w:widowControl/>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水利项目前期工作经费</w:t>
      </w:r>
      <w:r>
        <w:rPr>
          <w:rFonts w:hint="eastAsia" w:ascii="仿宋_GB2312" w:hAnsi="仿宋_GB2312" w:eastAsia="仿宋_GB2312" w:cs="仿宋_GB2312"/>
          <w:color w:val="auto"/>
          <w:kern w:val="0"/>
          <w:sz w:val="32"/>
          <w:szCs w:val="32"/>
        </w:rPr>
        <w:t>项目绩效自评综述：项目全年预算数为</w:t>
      </w:r>
      <w:r>
        <w:rPr>
          <w:rFonts w:hint="eastAsia" w:ascii="仿宋_GB2312" w:hAnsi="仿宋_GB2312" w:eastAsia="仿宋_GB2312" w:cs="仿宋_GB2312"/>
          <w:color w:val="auto"/>
          <w:kern w:val="0"/>
          <w:sz w:val="32"/>
          <w:szCs w:val="32"/>
          <w:lang w:val="en-US" w:eastAsia="zh-CN"/>
        </w:rPr>
        <w:t>143</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105.48</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完成预算</w:t>
      </w:r>
      <w:r>
        <w:rPr>
          <w:rFonts w:hint="eastAsia" w:ascii="仿宋_GB2312" w:hAnsi="仿宋_GB2312" w:eastAsia="仿宋_GB2312" w:cs="仿宋_GB2312"/>
          <w:color w:val="auto"/>
          <w:kern w:val="0"/>
          <w:sz w:val="32"/>
          <w:szCs w:val="32"/>
          <w:lang w:val="en-US" w:eastAsia="zh-CN"/>
        </w:rPr>
        <w:t>73.76%</w:t>
      </w:r>
      <w:r>
        <w:rPr>
          <w:rFonts w:hint="eastAsia" w:ascii="仿宋_GB2312" w:hAnsi="仿宋_GB2312" w:eastAsia="仿宋_GB2312" w:cs="仿宋_GB2312"/>
          <w:color w:val="auto"/>
          <w:kern w:val="0"/>
          <w:sz w:val="32"/>
          <w:szCs w:val="32"/>
        </w:rPr>
        <w:t>。主要产出和效益：一是</w:t>
      </w:r>
      <w:r>
        <w:rPr>
          <w:rFonts w:hint="eastAsia" w:ascii="仿宋_GB2312" w:hAnsi="仿宋_GB2312" w:eastAsia="仿宋_GB2312" w:cs="仿宋_GB2312"/>
          <w:color w:val="auto"/>
          <w:kern w:val="0"/>
          <w:sz w:val="32"/>
          <w:szCs w:val="32"/>
          <w:lang w:eastAsia="zh-CN"/>
        </w:rPr>
        <w:t>编制</w:t>
      </w:r>
      <w:r>
        <w:rPr>
          <w:rFonts w:hint="eastAsia" w:ascii="仿宋_GB2312" w:hAnsi="仿宋_GB2312" w:eastAsia="仿宋_GB2312" w:cs="仿宋_GB2312"/>
          <w:color w:val="auto"/>
          <w:kern w:val="0"/>
          <w:sz w:val="32"/>
          <w:szCs w:val="32"/>
          <w:lang w:val="en-US" w:eastAsia="zh-CN"/>
        </w:rPr>
        <w:t>完成咸宁市“十四五”水安全保障规划；二是十四五规划编制费用控制在合同金额内</w:t>
      </w:r>
      <w:r>
        <w:rPr>
          <w:rFonts w:hint="eastAsia" w:ascii="仿宋_GB2312" w:hAnsi="仿宋_GB2312" w:eastAsia="仿宋_GB2312" w:cs="仿宋_GB2312"/>
          <w:color w:val="auto"/>
          <w:kern w:val="0"/>
          <w:sz w:val="32"/>
          <w:szCs w:val="32"/>
          <w:lang w:val="en-US" w:eastAsia="zh-CN"/>
        </w:rPr>
        <w:t>；三是争取上级项目投资不低于全省平均水平。发现的问题及原因：</w:t>
      </w:r>
      <w:r>
        <w:rPr>
          <w:rFonts w:hint="eastAsia" w:ascii="仿宋_GB2312" w:hAnsi="仿宋_GB2312" w:eastAsia="仿宋_GB2312" w:cs="仿宋_GB2312"/>
          <w:color w:val="auto"/>
          <w:kern w:val="0"/>
          <w:sz w:val="32"/>
          <w:szCs w:val="32"/>
          <w:lang w:val="en-US" w:eastAsia="zh-CN"/>
        </w:rPr>
        <w:t>1.产出指标未完成因为规划编制完成后未召开市政府常务会议，无法完成市政府审核并发布。2.执行率较低因为湖北省“荆楚安澜”省级水网规划纲要暂未印发，咸宁市现代水网规划编制工作暂未启动。下一步改进措施：待湖北省“荆楚安澜”省级水网规划纲印发后，积极同省水利厅及相关技术编制单位对接，尽快启动咸宁市现代水网规划编制工作。</w:t>
      </w:r>
    </w:p>
    <w:p>
      <w:pPr>
        <w:widowControl/>
        <w:jc w:val="left"/>
        <w:rPr>
          <w:rFonts w:hint="eastAsia" w:ascii="仿宋_GB2312" w:hAnsi="仿宋_GB2312" w:eastAsia="仿宋_GB2312" w:cs="仿宋_GB2312"/>
          <w:color w:val="auto"/>
          <w:kern w:val="0"/>
          <w:sz w:val="32"/>
          <w:szCs w:val="32"/>
          <w:lang w:val="en-US" w:eastAsia="zh-CN"/>
        </w:rPr>
      </w:pPr>
    </w:p>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color w:val="auto"/>
          <w:kern w:val="0"/>
          <w:sz w:val="32"/>
          <w:szCs w:val="32"/>
          <w:lang w:eastAsia="zh-CN"/>
        </w:rPr>
        <w:t>水利项目前期工作经费</w:t>
      </w:r>
      <w:r>
        <w:rPr>
          <w:rFonts w:hint="eastAsia" w:ascii="仿宋_GB2312" w:hAnsi="仿宋_GB2312" w:eastAsia="仿宋_GB2312" w:cs="仿宋_GB2312"/>
          <w:color w:val="auto"/>
          <w:kern w:val="0"/>
          <w:sz w:val="32"/>
          <w:szCs w:val="32"/>
        </w:rPr>
        <w:t>项目绩效自评表》</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w:t>
      </w:r>
      <w:r>
        <w:rPr>
          <w:rFonts w:hint="eastAsia" w:ascii="方正小标宋简体" w:hAnsi="宋体" w:eastAsia="方正小标宋简体" w:cs="方正小标宋简体"/>
          <w:color w:val="auto"/>
          <w:sz w:val="36"/>
          <w:szCs w:val="36"/>
          <w:lang w:eastAsia="zh-CN"/>
        </w:rPr>
        <w:t>水利项目前期工作经费</w:t>
      </w:r>
      <w:r>
        <w:rPr>
          <w:rFonts w:hint="eastAsia" w:ascii="方正小标宋简体" w:hAnsi="宋体" w:eastAsia="方正小标宋简体" w:cs="方正小标宋简体"/>
          <w:color w:val="auto"/>
          <w:sz w:val="36"/>
          <w:szCs w:val="36"/>
        </w:rPr>
        <w:t>项目绩效自评表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57"/>
        <w:gridCol w:w="562"/>
        <w:gridCol w:w="923"/>
        <w:gridCol w:w="394"/>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项目名称</w:t>
            </w:r>
          </w:p>
        </w:tc>
        <w:tc>
          <w:tcPr>
            <w:tcW w:w="7420" w:type="dxa"/>
            <w:gridSpan w:val="8"/>
            <w:noWrap w:val="0"/>
            <w:vAlign w:val="center"/>
          </w:tcPr>
          <w:p>
            <w:pPr>
              <w:widowControl/>
              <w:snapToGrid w:val="0"/>
              <w:spacing w:line="520" w:lineRule="exact"/>
              <w:jc w:val="both"/>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水利项目前期工作经费</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主管部门</w:t>
            </w:r>
          </w:p>
        </w:tc>
        <w:tc>
          <w:tcPr>
            <w:tcW w:w="3364" w:type="dxa"/>
            <w:gridSpan w:val="4"/>
            <w:noWrap w:val="0"/>
            <w:vAlign w:val="center"/>
          </w:tcPr>
          <w:p>
            <w:pPr>
              <w:widowControl/>
              <w:snapToGrid w:val="0"/>
              <w:spacing w:line="520" w:lineRule="exact"/>
              <w:jc w:val="left"/>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p>
        </w:tc>
        <w:tc>
          <w:tcPr>
            <w:tcW w:w="1860"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项目实施单位</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项目类别</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、市直专项□</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项目类型</w:t>
            </w:r>
          </w:p>
        </w:tc>
        <w:tc>
          <w:tcPr>
            <w:tcW w:w="7420" w:type="dxa"/>
            <w:gridSpan w:val="8"/>
            <w:noWrap w:val="0"/>
            <w:vAlign w:val="center"/>
          </w:tcPr>
          <w:p>
            <w:pPr>
              <w:widowControl/>
              <w:snapToGrid w:val="0"/>
              <w:spacing w:line="520" w:lineRule="exact"/>
              <w:jc w:val="left"/>
              <w:rPr>
                <w:rFonts w:ascii="仿宋_GB2312" w:hAnsi="宋体" w:eastAsia="仿宋_GB2312"/>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317"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466"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19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r>
              <w:rPr>
                <w:rFonts w:ascii="仿宋_GB2312" w:hAnsi="宋体" w:eastAsia="仿宋_GB2312" w:cs="仿宋_GB2312"/>
                <w:color w:val="auto"/>
                <w:kern w:val="0"/>
              </w:rPr>
              <w:t>*</w:t>
            </w:r>
            <w:r>
              <w:rPr>
                <w:rFonts w:hint="eastAsia" w:ascii="仿宋_GB2312" w:hAnsi="宋体" w:eastAsia="仿宋_GB2312" w:cs="仿宋_GB2312"/>
                <w:color w:val="auto"/>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1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143</w:t>
            </w:r>
          </w:p>
        </w:tc>
        <w:tc>
          <w:tcPr>
            <w:tcW w:w="1317"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105.48</w:t>
            </w:r>
          </w:p>
        </w:tc>
        <w:tc>
          <w:tcPr>
            <w:tcW w:w="14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73.76</w:t>
            </w:r>
          </w:p>
        </w:tc>
        <w:tc>
          <w:tcPr>
            <w:tcW w:w="2196"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rPr>
            </w:pPr>
            <w:r>
              <w:rPr>
                <w:rFonts w:hint="eastAsia" w:ascii="仿宋_GB2312" w:hAnsi="宋体" w:eastAsia="仿宋_GB2312" w:cs="仿宋_GB2312"/>
                <w:color w:val="auto"/>
                <w:kern w:val="0"/>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二级指标</w:t>
            </w:r>
          </w:p>
        </w:tc>
        <w:tc>
          <w:tcPr>
            <w:tcW w:w="187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三级指标</w:t>
            </w:r>
          </w:p>
        </w:tc>
        <w:tc>
          <w:tcPr>
            <w:tcW w:w="146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8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w:t>
            </w:r>
            <w:r>
              <w:rPr>
                <w:rFonts w:hint="eastAsia" w:ascii="仿宋_GB2312" w:hAnsi="宋体" w:eastAsia="仿宋_GB2312" w:cs="仿宋_GB2312"/>
                <w:color w:val="auto"/>
                <w:kern w:val="0"/>
                <w:sz w:val="20"/>
                <w:szCs w:val="22"/>
                <w:lang w:val="en-US" w:eastAsia="zh-CN"/>
              </w:rPr>
              <w:t>5</w:t>
            </w:r>
            <w:r>
              <w:rPr>
                <w:rFonts w:hint="eastAsia" w:ascii="仿宋_GB2312" w:hAnsi="宋体" w:eastAsia="仿宋_GB2312" w:cs="仿宋_GB2312"/>
                <w:color w:val="auto"/>
                <w:kern w:val="0"/>
                <w:sz w:val="20"/>
                <w:szCs w:val="22"/>
              </w:rPr>
              <w:t>0分）</w:t>
            </w: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咸宁市“十四五”水安全保障规划　</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rPr>
              <w:t>编制完成</w:t>
            </w:r>
            <w:r>
              <w:rPr>
                <w:rFonts w:hint="eastAsia" w:ascii="仿宋_GB2312" w:hAnsi="宋体" w:eastAsia="仿宋_GB2312" w:cs="仿宋_GB2312"/>
                <w:color w:val="auto"/>
                <w:kern w:val="0"/>
                <w:sz w:val="21"/>
                <w:szCs w:val="21"/>
              </w:rPr>
              <w:t>　</w:t>
            </w:r>
          </w:p>
        </w:tc>
        <w:tc>
          <w:tcPr>
            <w:tcW w:w="1319" w:type="dxa"/>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Times New Roman"/>
                <w:color w:val="auto"/>
                <w:kern w:val="0"/>
                <w:sz w:val="21"/>
                <w:szCs w:val="21"/>
              </w:rPr>
              <w:t>编制完成</w:t>
            </w:r>
            <w:r>
              <w:rPr>
                <w:rFonts w:hint="eastAsia" w:ascii="仿宋_GB2312" w:hAnsi="宋体" w:eastAsia="仿宋_GB2312" w:cs="仿宋_GB2312"/>
                <w:color w:val="auto"/>
                <w:kern w:val="0"/>
                <w:sz w:val="21"/>
                <w:szCs w:val="21"/>
              </w:rPr>
              <w:t>　</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征求意见完成率　</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default" w:ascii="仿宋_GB2312" w:hAnsi="宋体" w:eastAsia="仿宋_GB2312" w:cs="Times New Roman"/>
                <w:color w:val="auto"/>
                <w:kern w:val="0"/>
                <w:sz w:val="21"/>
                <w:szCs w:val="21"/>
                <w:lang w:val="en-US" w:eastAsia="zh-CN"/>
              </w:rPr>
              <w:t>100%</w:t>
            </w:r>
          </w:p>
        </w:tc>
        <w:tc>
          <w:tcPr>
            <w:tcW w:w="1319" w:type="dxa"/>
            <w:noWrap w:val="0"/>
            <w:vAlign w:val="center"/>
          </w:tcPr>
          <w:p>
            <w:pPr>
              <w:widowControl/>
              <w:spacing w:beforeLines="0" w:afterLines="0"/>
              <w:jc w:val="center"/>
              <w:rPr>
                <w:rFonts w:ascii="仿宋_GB2312" w:hAnsi="宋体" w:eastAsia="仿宋_GB2312"/>
                <w:color w:val="auto"/>
                <w:kern w:val="0"/>
              </w:rPr>
            </w:pPr>
            <w:r>
              <w:rPr>
                <w:rFonts w:hint="default" w:ascii="仿宋_GB2312" w:hAnsi="宋体" w:eastAsia="仿宋_GB2312" w:cs="Times New Roman"/>
                <w:color w:val="auto"/>
                <w:kern w:val="0"/>
                <w:sz w:val="21"/>
                <w:szCs w:val="21"/>
                <w:lang w:val="en-US" w:eastAsia="zh-CN"/>
              </w:rPr>
              <w:t>100%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咸宁市“十四五”水安全保障规划市政府常务会议审核通过率</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rPr>
              <w:t>100%</w:t>
            </w:r>
          </w:p>
        </w:tc>
        <w:tc>
          <w:tcPr>
            <w:tcW w:w="1319" w:type="dxa"/>
            <w:noWrap w:val="0"/>
            <w:vAlign w:val="center"/>
          </w:tcPr>
          <w:p>
            <w:pPr>
              <w:widowControl/>
              <w:spacing w:beforeLines="0" w:afterLines="0"/>
              <w:jc w:val="center"/>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待上会</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ind w:firstLine="420" w:firstLineChars="200"/>
              <w:jc w:val="both"/>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时效指标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争取咸宁市“十四五”水安全保障规划2021年年底报市政府批复公布</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2021年12月31日前</w:t>
            </w:r>
          </w:p>
        </w:tc>
        <w:tc>
          <w:tcPr>
            <w:tcW w:w="1319" w:type="dxa"/>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政府常务会审查后批复公布</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成本</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十四五规划编制费用控制在合同金额内</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Times New Roman"/>
                <w:color w:val="auto"/>
                <w:kern w:val="0"/>
                <w:sz w:val="21"/>
                <w:szCs w:val="21"/>
              </w:rPr>
              <w:t>≤</w:t>
            </w:r>
            <w:r>
              <w:rPr>
                <w:rFonts w:hint="eastAsia" w:ascii="仿宋_GB2312" w:hAnsi="宋体" w:eastAsia="仿宋_GB2312" w:cs="Times New Roman"/>
                <w:color w:val="auto"/>
                <w:kern w:val="0"/>
                <w:sz w:val="21"/>
                <w:szCs w:val="21"/>
                <w:lang w:val="en-US" w:eastAsia="zh-CN"/>
              </w:rPr>
              <w:t>140</w:t>
            </w:r>
            <w:r>
              <w:rPr>
                <w:rFonts w:hint="eastAsia" w:ascii="仿宋_GB2312" w:hAnsi="宋体" w:eastAsia="仿宋_GB2312" w:cs="Times New Roman"/>
                <w:color w:val="auto"/>
                <w:kern w:val="0"/>
                <w:sz w:val="21"/>
                <w:szCs w:val="21"/>
              </w:rPr>
              <w:t>万</w:t>
            </w:r>
          </w:p>
        </w:tc>
        <w:tc>
          <w:tcPr>
            <w:tcW w:w="1319"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140万元</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sz w:val="20"/>
                <w:szCs w:val="22"/>
              </w:rPr>
              <w:t>（30分）</w:t>
            </w:r>
          </w:p>
        </w:tc>
        <w:tc>
          <w:tcPr>
            <w:tcW w:w="187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经济效益</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争取上级项目投资</w:t>
            </w:r>
          </w:p>
        </w:tc>
        <w:tc>
          <w:tcPr>
            <w:tcW w:w="1466" w:type="dxa"/>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不低于全省平均水平</w:t>
            </w:r>
          </w:p>
        </w:tc>
        <w:tc>
          <w:tcPr>
            <w:tcW w:w="1319"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bidi="ar-SA"/>
              </w:rPr>
            </w:pPr>
            <w:r>
              <w:rPr>
                <w:rFonts w:hint="eastAsia" w:ascii="仿宋_GB2312" w:hAnsi="宋体" w:eastAsia="仿宋_GB2312" w:cs="仿宋_GB2312"/>
                <w:color w:val="auto"/>
                <w:kern w:val="0"/>
                <w:sz w:val="21"/>
                <w:szCs w:val="21"/>
              </w:rPr>
              <w:t>不低于全省平均水平</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b/>
                <w:bCs/>
                <w:color w:val="auto"/>
                <w:kern w:val="0"/>
                <w:lang w:eastAsia="zh-CN"/>
              </w:rPr>
            </w:pPr>
            <w:r>
              <w:rPr>
                <w:rFonts w:hint="eastAsia" w:ascii="仿宋_GB2312" w:hAnsi="宋体" w:eastAsia="仿宋_GB2312" w:cs="仿宋_GB2312"/>
                <w:color w:val="auto"/>
                <w:kern w:val="0"/>
                <w:lang w:val="en-US" w:eastAsia="zh-CN"/>
              </w:rPr>
              <w:t>社会</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人民群众生命安全</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保障</w:t>
            </w:r>
          </w:p>
        </w:tc>
        <w:tc>
          <w:tcPr>
            <w:tcW w:w="1319" w:type="dxa"/>
            <w:noWrap w:val="0"/>
            <w:vAlign w:val="center"/>
          </w:tcPr>
          <w:p>
            <w:pPr>
              <w:widowControl/>
              <w:spacing w:beforeLines="0" w:afterLines="0"/>
              <w:jc w:val="center"/>
              <w:rPr>
                <w:rFonts w:ascii="仿宋_GB2312" w:hAnsi="宋体" w:eastAsia="仿宋_GB2312" w:cstheme="minorBidi"/>
                <w:color w:val="auto"/>
                <w:kern w:val="0"/>
                <w:sz w:val="21"/>
                <w:szCs w:val="24"/>
                <w:lang w:val="en-US" w:eastAsia="zh-CN" w:bidi="ar-SA"/>
              </w:rPr>
            </w:pPr>
            <w:r>
              <w:rPr>
                <w:rFonts w:hint="eastAsia" w:ascii="仿宋_GB2312" w:hAnsi="宋体" w:eastAsia="仿宋_GB2312" w:cs="仿宋_GB2312"/>
                <w:color w:val="auto"/>
                <w:kern w:val="0"/>
                <w:sz w:val="21"/>
                <w:szCs w:val="21"/>
                <w:lang w:eastAsia="zh-CN"/>
              </w:rPr>
              <w:t>保障</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社会</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人民群众生活幸福感</w:t>
            </w:r>
          </w:p>
        </w:tc>
        <w:tc>
          <w:tcPr>
            <w:tcW w:w="1466" w:type="dxa"/>
            <w:noWrap w:val="0"/>
            <w:vAlign w:val="center"/>
          </w:tcPr>
          <w:p>
            <w:pPr>
              <w:widowControl/>
              <w:spacing w:beforeLines="0" w:afterLines="0"/>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提升</w:t>
            </w:r>
          </w:p>
        </w:tc>
        <w:tc>
          <w:tcPr>
            <w:tcW w:w="1319" w:type="dxa"/>
            <w:noWrap w:val="0"/>
            <w:vAlign w:val="center"/>
          </w:tcPr>
          <w:p>
            <w:pPr>
              <w:widowControl/>
              <w:spacing w:beforeLines="0" w:afterLines="0"/>
              <w:jc w:val="center"/>
              <w:rPr>
                <w:rFonts w:ascii="仿宋_GB2312" w:hAnsi="宋体" w:eastAsia="仿宋_GB2312" w:cstheme="minorBidi"/>
                <w:color w:val="auto"/>
                <w:kern w:val="0"/>
                <w:sz w:val="21"/>
                <w:szCs w:val="24"/>
                <w:lang w:val="en-US" w:eastAsia="zh-CN" w:bidi="ar-SA"/>
              </w:rPr>
            </w:pPr>
            <w:r>
              <w:rPr>
                <w:rFonts w:hint="eastAsia" w:ascii="仿宋_GB2312" w:hAnsi="宋体" w:eastAsia="仿宋_GB2312" w:cs="仿宋_GB2312"/>
                <w:color w:val="auto"/>
                <w:kern w:val="0"/>
                <w:sz w:val="21"/>
                <w:szCs w:val="21"/>
                <w:lang w:eastAsia="zh-CN"/>
              </w:rPr>
              <w:t>提升</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社会</w:t>
            </w:r>
            <w:r>
              <w:rPr>
                <w:rFonts w:hint="eastAsia" w:ascii="仿宋_GB2312" w:hAnsi="宋体" w:eastAsia="仿宋_GB2312"/>
                <w:color w:val="auto"/>
                <w:kern w:val="0"/>
                <w:lang w:val="en-US" w:eastAsia="zh-CN"/>
              </w:rPr>
              <w:t>效益</w:t>
            </w:r>
            <w:r>
              <w:rPr>
                <w:rFonts w:hint="eastAsia" w:ascii="仿宋_GB2312" w:hAnsi="宋体" w:eastAsia="仿宋_GB2312" w:cs="仿宋_GB2312"/>
                <w:color w:val="auto"/>
                <w:kern w:val="0"/>
              </w:rPr>
              <w:t>指标</w:t>
            </w:r>
          </w:p>
        </w:tc>
        <w:tc>
          <w:tcPr>
            <w:tcW w:w="1879"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群众生活生产基础设施条件</w:t>
            </w:r>
          </w:p>
        </w:tc>
        <w:tc>
          <w:tcPr>
            <w:tcW w:w="1466" w:type="dxa"/>
            <w:noWrap w:val="0"/>
            <w:vAlign w:val="center"/>
          </w:tcPr>
          <w:p>
            <w:pPr>
              <w:widowControl/>
              <w:spacing w:beforeLines="0" w:afterLines="0"/>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sz w:val="21"/>
                <w:szCs w:val="21"/>
                <w:lang w:eastAsia="zh-CN"/>
              </w:rPr>
              <w:t>改善</w:t>
            </w:r>
          </w:p>
        </w:tc>
        <w:tc>
          <w:tcPr>
            <w:tcW w:w="1319" w:type="dxa"/>
            <w:noWrap w:val="0"/>
            <w:vAlign w:val="center"/>
          </w:tcPr>
          <w:p>
            <w:pPr>
              <w:widowControl/>
              <w:spacing w:beforeLines="0" w:afterLines="0"/>
              <w:jc w:val="center"/>
              <w:rPr>
                <w:rFonts w:hint="eastAsia" w:ascii="仿宋_GB2312" w:hAnsi="宋体" w:eastAsia="仿宋_GB2312" w:cstheme="minorBidi"/>
                <w:color w:val="auto"/>
                <w:kern w:val="0"/>
                <w:sz w:val="21"/>
                <w:szCs w:val="24"/>
                <w:lang w:val="en-US" w:eastAsia="zh-CN" w:bidi="ar-SA"/>
              </w:rPr>
            </w:pPr>
            <w:r>
              <w:rPr>
                <w:rFonts w:hint="eastAsia" w:ascii="仿宋_GB2312" w:hAnsi="宋体" w:eastAsia="仿宋_GB2312" w:cs="仿宋_GB2312"/>
                <w:color w:val="auto"/>
                <w:kern w:val="0"/>
                <w:sz w:val="21"/>
                <w:szCs w:val="21"/>
                <w:lang w:eastAsia="zh-CN"/>
              </w:rPr>
              <w:t>改善</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  标</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（10分）</w:t>
            </w:r>
          </w:p>
        </w:tc>
        <w:tc>
          <w:tcPr>
            <w:tcW w:w="1879"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满意度指标</w:t>
            </w:r>
          </w:p>
        </w:tc>
        <w:tc>
          <w:tcPr>
            <w:tcW w:w="1879" w:type="dxa"/>
            <w:gridSpan w:val="3"/>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lang w:val="en-US" w:eastAsia="zh-CN"/>
              </w:rPr>
              <w:t>受众满意度</w:t>
            </w:r>
          </w:p>
        </w:tc>
        <w:tc>
          <w:tcPr>
            <w:tcW w:w="1466"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rPr>
              <w:t>≥90%</w:t>
            </w:r>
          </w:p>
        </w:tc>
        <w:tc>
          <w:tcPr>
            <w:tcW w:w="1319" w:type="dxa"/>
            <w:noWrap w:val="0"/>
            <w:vAlign w:val="center"/>
          </w:tcPr>
          <w:p>
            <w:pPr>
              <w:widowControl/>
              <w:snapToGrid w:val="0"/>
              <w:spacing w:line="520" w:lineRule="exact"/>
              <w:jc w:val="center"/>
              <w:rPr>
                <w:rFonts w:ascii="仿宋_GB2312" w:hAnsi="宋体" w:eastAsia="仿宋_GB2312" w:cstheme="minorBidi"/>
                <w:color w:val="auto"/>
                <w:kern w:val="0"/>
                <w:sz w:val="21"/>
                <w:szCs w:val="24"/>
                <w:lang w:val="en-US" w:eastAsia="zh-CN" w:bidi="ar-SA"/>
              </w:rPr>
            </w:pPr>
            <w:r>
              <w:rPr>
                <w:rFonts w:hint="eastAsia" w:ascii="仿宋_GB2312" w:hAnsi="宋体" w:eastAsia="仿宋_GB2312" w:cs="仿宋_GB2312"/>
                <w:color w:val="auto"/>
                <w:kern w:val="0"/>
                <w:sz w:val="21"/>
                <w:szCs w:val="21"/>
              </w:rPr>
              <w:t>≥90%</w:t>
            </w:r>
          </w:p>
        </w:tc>
        <w:tc>
          <w:tcPr>
            <w:tcW w:w="877"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82"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总分</w:t>
            </w:r>
          </w:p>
        </w:tc>
        <w:tc>
          <w:tcPr>
            <w:tcW w:w="8366" w:type="dxa"/>
            <w:gridSpan w:val="9"/>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87.38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原因分析</w:t>
            </w:r>
          </w:p>
        </w:tc>
        <w:tc>
          <w:tcPr>
            <w:tcW w:w="7420" w:type="dxa"/>
            <w:gridSpan w:val="8"/>
            <w:noWrap w:val="0"/>
            <w:vAlign w:val="center"/>
          </w:tcPr>
          <w:p>
            <w:pPr>
              <w:widowControl/>
              <w:jc w:val="left"/>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1.产出指标未完成原因：规划编制完成后未召开市政府常务会议，无法完成市政府审核并发布。</w:t>
            </w:r>
          </w:p>
          <w:p>
            <w:pPr>
              <w:widowControl/>
              <w:jc w:val="left"/>
              <w:rPr>
                <w:rFonts w:hint="eastAsia" w:ascii="仿宋_GB2312" w:hAnsi="宋体" w:eastAsia="仿宋_GB2312"/>
                <w:color w:val="auto"/>
                <w:kern w:val="0"/>
                <w:lang w:eastAsia="zh-CN"/>
              </w:rPr>
            </w:pPr>
            <w:r>
              <w:rPr>
                <w:rFonts w:hint="eastAsia" w:ascii="仿宋_GB2312" w:hAnsi="宋体" w:eastAsia="仿宋_GB2312"/>
                <w:color w:val="auto"/>
                <w:kern w:val="0"/>
                <w:lang w:val="en-US" w:eastAsia="zh-CN"/>
              </w:rPr>
              <w:t>2.执行率较低原因：湖北省“荆楚安澜”省级水网规划纲要暂未印发，</w:t>
            </w:r>
            <w:r>
              <w:rPr>
                <w:rFonts w:hint="eastAsia" w:ascii="仿宋_GB2312" w:hAnsi="宋体" w:eastAsia="仿宋_GB2312"/>
                <w:color w:val="auto"/>
                <w:kern w:val="0"/>
                <w:lang w:eastAsia="zh-CN"/>
              </w:rPr>
              <w:t>咸宁市现代水网规划编制工作暂未启动。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noWrap w:val="0"/>
            <w:vAlign w:val="center"/>
          </w:tcPr>
          <w:p>
            <w:pPr>
              <w:widowControl/>
              <w:jc w:val="left"/>
              <w:rPr>
                <w:rFonts w:hint="eastAsia" w:ascii="仿宋_GB2312" w:hAnsi="宋体" w:eastAsia="仿宋_GB2312"/>
                <w:color w:val="auto"/>
                <w:kern w:val="0"/>
                <w:lang w:eastAsia="zh-CN"/>
              </w:rPr>
            </w:pPr>
            <w:r>
              <w:rPr>
                <w:rFonts w:hint="eastAsia" w:ascii="仿宋_GB2312" w:hAnsi="宋体" w:eastAsia="仿宋_GB2312"/>
                <w:color w:val="auto"/>
                <w:kern w:val="0"/>
                <w:lang w:eastAsia="zh-CN"/>
              </w:rPr>
              <w:t>待</w:t>
            </w:r>
            <w:r>
              <w:rPr>
                <w:rFonts w:hint="eastAsia" w:ascii="仿宋_GB2312" w:hAnsi="宋体" w:eastAsia="仿宋_GB2312"/>
                <w:color w:val="auto"/>
                <w:kern w:val="0"/>
                <w:lang w:val="en-US" w:eastAsia="zh-CN"/>
              </w:rPr>
              <w:t>湖北省“荆楚安澜”省级水网规划纲印发后，积极同省水利厅及相关技术编制单位对接，尽快启动</w:t>
            </w:r>
            <w:r>
              <w:rPr>
                <w:rFonts w:hint="eastAsia" w:ascii="仿宋_GB2312" w:hAnsi="宋体" w:eastAsia="仿宋_GB2312"/>
                <w:color w:val="auto"/>
                <w:kern w:val="0"/>
                <w:lang w:eastAsia="zh-CN"/>
              </w:rPr>
              <w:t>咸宁市现代水网规划编制工作。</w:t>
            </w: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640" w:firstLineChars="200"/>
        <w:rPr>
          <w:rFonts w:hint="eastAsia" w:ascii="仿宋_GB2312" w:hAnsi="仿宋_GB2312" w:eastAsia="仿宋_GB2312" w:cs="仿宋_GB2312"/>
          <w:color w:val="auto"/>
          <w:kern w:val="0"/>
          <w:sz w:val="32"/>
          <w:szCs w:val="32"/>
          <w:lang w:eastAsia="zh-CN"/>
        </w:rPr>
      </w:pPr>
    </w:p>
    <w:p>
      <w:pPr>
        <w:pStyle w:val="2"/>
        <w:ind w:left="0"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水资源管理与保护</w:t>
      </w:r>
      <w:r>
        <w:rPr>
          <w:rFonts w:hint="eastAsia" w:ascii="仿宋_GB2312" w:hAnsi="仿宋_GB2312" w:eastAsia="仿宋_GB2312" w:cs="仿宋_GB2312"/>
          <w:color w:val="auto"/>
          <w:kern w:val="0"/>
          <w:sz w:val="32"/>
          <w:szCs w:val="32"/>
        </w:rPr>
        <w:t>项目绩效自评综述：项目全年预算数为</w:t>
      </w:r>
      <w:r>
        <w:rPr>
          <w:rFonts w:hint="eastAsia" w:ascii="仿宋_GB2312" w:hAnsi="仿宋_GB2312" w:eastAsia="仿宋_GB2312" w:cs="仿宋_GB2312"/>
          <w:color w:val="auto"/>
          <w:kern w:val="0"/>
          <w:sz w:val="32"/>
          <w:szCs w:val="32"/>
          <w:lang w:val="en-US" w:eastAsia="zh-CN"/>
        </w:rPr>
        <w:t>236</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235.26</w:t>
      </w:r>
      <w:r>
        <w:rPr>
          <w:rFonts w:hint="eastAsia" w:ascii="仿宋_GB2312" w:hAnsi="仿宋_GB2312" w:eastAsia="仿宋_GB2312" w:cs="仿宋_GB2312"/>
          <w:color w:val="auto"/>
          <w:kern w:val="0"/>
          <w:sz w:val="32"/>
          <w:szCs w:val="32"/>
          <w:lang w:eastAsia="zh-CN"/>
        </w:rPr>
        <w:t>万元，</w:t>
      </w:r>
      <w:r>
        <w:rPr>
          <w:rFonts w:hint="eastAsia" w:ascii="仿宋_GB2312" w:hAnsi="仿宋_GB2312" w:eastAsia="仿宋_GB2312" w:cs="仿宋_GB2312"/>
          <w:color w:val="auto"/>
          <w:kern w:val="0"/>
          <w:sz w:val="32"/>
          <w:szCs w:val="32"/>
          <w:lang w:eastAsia="zh-CN"/>
        </w:rPr>
        <w:t>完成预算</w:t>
      </w:r>
      <w:r>
        <w:rPr>
          <w:rFonts w:hint="eastAsia" w:ascii="仿宋_GB2312" w:hAnsi="仿宋_GB2312" w:eastAsia="仿宋_GB2312" w:cs="仿宋_GB2312"/>
          <w:color w:val="auto"/>
          <w:kern w:val="0"/>
          <w:sz w:val="32"/>
          <w:szCs w:val="32"/>
          <w:lang w:val="en-US" w:eastAsia="zh-CN"/>
        </w:rPr>
        <w:t>99.69%</w:t>
      </w:r>
      <w:r>
        <w:rPr>
          <w:rFonts w:hint="eastAsia" w:ascii="仿宋_GB2312" w:hAnsi="仿宋_GB2312" w:eastAsia="仿宋_GB2312" w:cs="仿宋_GB2312"/>
          <w:color w:val="auto"/>
          <w:kern w:val="0"/>
          <w:sz w:val="32"/>
          <w:szCs w:val="32"/>
          <w:lang w:eastAsia="zh-CN"/>
        </w:rPr>
        <w:t>。主要产出和效益：一是发布</w:t>
      </w:r>
      <w:r>
        <w:rPr>
          <w:rFonts w:hint="eastAsia" w:ascii="仿宋_GB2312" w:hAnsi="仿宋_GB2312" w:eastAsia="仿宋_GB2312" w:cs="仿宋_GB2312"/>
          <w:color w:val="auto"/>
          <w:kern w:val="0"/>
          <w:sz w:val="32"/>
          <w:szCs w:val="32"/>
          <w:lang w:val="en-US" w:eastAsia="zh-CN"/>
        </w:rPr>
        <w:t>2020年水资源公报</w:t>
      </w:r>
      <w:r>
        <w:rPr>
          <w:rFonts w:hint="eastAsia" w:ascii="仿宋_GB2312" w:hAnsi="仿宋_GB2312" w:eastAsia="仿宋_GB2312" w:cs="仿宋_GB2312"/>
          <w:color w:val="auto"/>
          <w:kern w:val="0"/>
          <w:sz w:val="32"/>
          <w:szCs w:val="32"/>
          <w:lang w:val="en-US" w:eastAsia="zh-CN"/>
        </w:rPr>
        <w:t>；二是编制完成陆水流域水量分配实施方案</w:t>
      </w:r>
      <w:r>
        <w:rPr>
          <w:rFonts w:hint="eastAsia" w:ascii="仿宋_GB2312" w:hAnsi="仿宋_GB2312" w:eastAsia="仿宋_GB2312" w:cs="仿宋_GB2312"/>
          <w:color w:val="auto"/>
          <w:kern w:val="0"/>
          <w:sz w:val="32"/>
          <w:szCs w:val="32"/>
          <w:lang w:val="en-US" w:eastAsia="zh-CN"/>
        </w:rPr>
        <w:t>；三是</w:t>
      </w:r>
      <w:r>
        <w:rPr>
          <w:rFonts w:hint="eastAsia" w:ascii="仿宋_GB2312" w:hAnsi="仿宋_GB2312" w:eastAsia="仿宋_GB2312" w:cs="仿宋_GB2312"/>
          <w:color w:val="auto"/>
          <w:kern w:val="0"/>
          <w:sz w:val="32"/>
          <w:szCs w:val="32"/>
          <w:lang w:eastAsia="zh-CN"/>
        </w:rPr>
        <w:t>编制完成咸宁市地下水管控实施方案</w:t>
      </w:r>
      <w:r>
        <w:rPr>
          <w:rFonts w:hint="eastAsia" w:ascii="仿宋_GB2312" w:hAnsi="仿宋_GB2312" w:eastAsia="仿宋_GB2312" w:cs="仿宋_GB2312"/>
          <w:color w:val="auto"/>
          <w:kern w:val="0"/>
          <w:sz w:val="32"/>
          <w:szCs w:val="32"/>
          <w:lang w:val="en-US" w:eastAsia="zh-CN"/>
        </w:rPr>
        <w:t>；四是</w:t>
      </w:r>
      <w:r>
        <w:rPr>
          <w:rFonts w:hint="eastAsia" w:ascii="仿宋_GB2312" w:hAnsi="仿宋_GB2312" w:eastAsia="仿宋_GB2312" w:cs="仿宋_GB2312"/>
          <w:color w:val="auto"/>
          <w:kern w:val="0"/>
          <w:sz w:val="32"/>
          <w:szCs w:val="32"/>
          <w:lang w:eastAsia="zh-CN"/>
        </w:rPr>
        <w:t>编制完成淦河、斧头湖生态流量保障方案；五是各方案均通过技术审查；六是万元GDP用水量、用水总量指标、万元工业增加值用水量均达到预期目标</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发现的问题及原因：</w:t>
      </w:r>
      <w:r>
        <w:rPr>
          <w:rFonts w:hint="eastAsia" w:ascii="仿宋_GB2312" w:hAnsi="仿宋_GB2312" w:eastAsia="仿宋_GB2312" w:cs="仿宋_GB2312"/>
          <w:color w:val="auto"/>
          <w:kern w:val="0"/>
          <w:sz w:val="32"/>
          <w:szCs w:val="32"/>
          <w:lang w:eastAsia="zh-CN"/>
        </w:rPr>
        <w:t>绩效目标执行无偏差。下一步改进措施：无。</w:t>
      </w:r>
    </w:p>
    <w:p>
      <w:pPr>
        <w:pStyle w:val="15"/>
        <w:keepNext w:val="0"/>
        <w:keepLines w:val="0"/>
        <w:pageBreakBefore w:val="0"/>
        <w:kinsoku/>
        <w:wordWrap/>
        <w:overflowPunct/>
        <w:topLinePunct w:val="0"/>
        <w:autoSpaceDE/>
        <w:autoSpaceDN/>
        <w:bidi w:val="0"/>
        <w:adjustRightInd/>
        <w:snapToGrid/>
        <w:spacing w:line="640" w:lineRule="exact"/>
        <w:ind w:left="0" w:leftChars="0" w:firstLine="320" w:firstLineChars="1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color w:val="auto"/>
          <w:kern w:val="0"/>
          <w:sz w:val="32"/>
          <w:szCs w:val="32"/>
          <w:lang w:eastAsia="zh-CN"/>
        </w:rPr>
        <w:t>水资源管理与保护</w:t>
      </w:r>
      <w:r>
        <w:rPr>
          <w:rFonts w:hint="eastAsia" w:ascii="仿宋_GB2312" w:hAnsi="仿宋_GB2312" w:eastAsia="仿宋_GB2312" w:cs="仿宋_GB2312"/>
          <w:color w:val="auto"/>
          <w:kern w:val="0"/>
          <w:sz w:val="32"/>
          <w:szCs w:val="32"/>
        </w:rPr>
        <w:t>项目绩效自评表》</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w:t>
      </w:r>
      <w:r>
        <w:rPr>
          <w:rFonts w:hint="eastAsia" w:ascii="方正小标宋简体" w:hAnsi="宋体" w:eastAsia="方正小标宋简体" w:cs="方正小标宋简体"/>
          <w:color w:val="auto"/>
          <w:sz w:val="36"/>
          <w:szCs w:val="36"/>
          <w:lang w:eastAsia="zh-CN"/>
        </w:rPr>
        <w:t>水资源管理与保护</w:t>
      </w:r>
      <w:r>
        <w:rPr>
          <w:rFonts w:hint="eastAsia" w:ascii="方正小标宋简体" w:hAnsi="宋体" w:eastAsia="方正小标宋简体" w:cs="方正小标宋简体"/>
          <w:color w:val="auto"/>
          <w:sz w:val="36"/>
          <w:szCs w:val="36"/>
        </w:rPr>
        <w:t>项目绩效自评表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261"/>
        <w:gridCol w:w="1058"/>
        <w:gridCol w:w="923"/>
        <w:gridCol w:w="380"/>
        <w:gridCol w:w="1366"/>
        <w:gridCol w:w="1750"/>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项目名称</w:t>
            </w:r>
          </w:p>
        </w:tc>
        <w:tc>
          <w:tcPr>
            <w:tcW w:w="7420" w:type="dxa"/>
            <w:gridSpan w:val="8"/>
            <w:noWrap w:val="0"/>
            <w:vAlign w:val="center"/>
          </w:tcPr>
          <w:p>
            <w:pPr>
              <w:widowControl/>
              <w:snapToGrid w:val="0"/>
              <w:spacing w:line="520" w:lineRule="exact"/>
              <w:jc w:val="both"/>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水资源管理与保护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主管部门</w:t>
            </w:r>
          </w:p>
        </w:tc>
        <w:tc>
          <w:tcPr>
            <w:tcW w:w="3364" w:type="dxa"/>
            <w:gridSpan w:val="4"/>
            <w:noWrap w:val="0"/>
            <w:vAlign w:val="center"/>
          </w:tcPr>
          <w:p>
            <w:pPr>
              <w:widowControl/>
              <w:snapToGrid w:val="0"/>
              <w:spacing w:line="520" w:lineRule="exact"/>
              <w:jc w:val="left"/>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p>
        </w:tc>
        <w:tc>
          <w:tcPr>
            <w:tcW w:w="1746"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项目实施单位</w:t>
            </w:r>
          </w:p>
        </w:tc>
        <w:tc>
          <w:tcPr>
            <w:tcW w:w="2310"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项目类别</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、市直专项□</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项目类型</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303"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366"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310" w:type="dxa"/>
            <w:gridSpan w:val="2"/>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得分</w:t>
            </w:r>
          </w:p>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w:t>
            </w:r>
            <w:r>
              <w:rPr>
                <w:rFonts w:hint="eastAsia" w:ascii="仿宋_GB2312" w:hAnsi="宋体" w:eastAsia="仿宋_GB2312" w:cs="仿宋_GB2312"/>
                <w:color w:val="auto"/>
                <w:kern w:val="0"/>
                <w:sz w:val="21"/>
                <w:szCs w:val="21"/>
                <w:lang w:val="en-US" w:eastAsia="zh-CN"/>
              </w:rPr>
              <w:t>1</w:t>
            </w:r>
            <w:r>
              <w:rPr>
                <w:rFonts w:hint="eastAsia" w:ascii="仿宋_GB2312" w:hAnsi="宋体" w:eastAsia="仿宋_GB2312" w:cs="仿宋_GB2312"/>
                <w:color w:val="auto"/>
                <w:kern w:val="0"/>
                <w:sz w:val="21"/>
                <w:szCs w:val="21"/>
                <w:lang w:eastAsia="zh-CN"/>
              </w:rPr>
              <w:t>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1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236</w:t>
            </w:r>
          </w:p>
        </w:tc>
        <w:tc>
          <w:tcPr>
            <w:tcW w:w="1303"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235.26</w:t>
            </w:r>
          </w:p>
        </w:tc>
        <w:tc>
          <w:tcPr>
            <w:tcW w:w="1366"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99.69%</w:t>
            </w:r>
          </w:p>
        </w:tc>
        <w:tc>
          <w:tcPr>
            <w:tcW w:w="2310"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rPr>
            </w:pPr>
            <w:r>
              <w:rPr>
                <w:rFonts w:hint="eastAsia" w:ascii="仿宋_GB2312" w:hAnsi="宋体" w:eastAsia="仿宋_GB2312" w:cs="仿宋_GB2312"/>
                <w:color w:val="auto"/>
                <w:kern w:val="0"/>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1383"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二级指标</w:t>
            </w:r>
          </w:p>
        </w:tc>
        <w:tc>
          <w:tcPr>
            <w:tcW w:w="2361"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三级指标</w:t>
            </w:r>
          </w:p>
        </w:tc>
        <w:tc>
          <w:tcPr>
            <w:tcW w:w="136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7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56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w:t>
            </w:r>
            <w:r>
              <w:rPr>
                <w:rFonts w:hint="eastAsia" w:ascii="仿宋_GB2312" w:hAnsi="宋体" w:eastAsia="仿宋_GB2312" w:cs="仿宋_GB2312"/>
                <w:color w:val="auto"/>
                <w:kern w:val="0"/>
                <w:sz w:val="20"/>
                <w:szCs w:val="22"/>
                <w:lang w:val="en-US" w:eastAsia="zh-CN"/>
              </w:rPr>
              <w:t>5</w:t>
            </w:r>
            <w:r>
              <w:rPr>
                <w:rFonts w:hint="eastAsia" w:ascii="仿宋_GB2312" w:hAnsi="宋体" w:eastAsia="仿宋_GB2312" w:cs="仿宋_GB2312"/>
                <w:color w:val="auto"/>
                <w:kern w:val="0"/>
                <w:sz w:val="20"/>
                <w:szCs w:val="22"/>
              </w:rPr>
              <w:t>0分）</w:t>
            </w: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发布</w:t>
            </w:r>
            <w:r>
              <w:rPr>
                <w:rFonts w:hint="eastAsia" w:ascii="仿宋_GB2312" w:hAnsi="宋体" w:eastAsia="仿宋_GB2312" w:cs="仿宋_GB2312"/>
                <w:color w:val="auto"/>
                <w:kern w:val="0"/>
                <w:sz w:val="21"/>
                <w:szCs w:val="21"/>
                <w:lang w:val="en-US" w:eastAsia="zh-CN"/>
              </w:rPr>
              <w:t>2020年水资源公报</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cs="Times New Roman"/>
                <w:color w:val="auto"/>
                <w:kern w:val="0"/>
                <w:sz w:val="21"/>
                <w:szCs w:val="21"/>
                <w:lang w:val="en-US" w:eastAsia="zh-CN"/>
              </w:rPr>
              <w:t>1本</w:t>
            </w:r>
          </w:p>
        </w:tc>
        <w:tc>
          <w:tcPr>
            <w:tcW w:w="1750"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val="en-US" w:eastAsia="zh-CN"/>
              </w:rPr>
              <w:t>1本</w:t>
            </w:r>
          </w:p>
        </w:tc>
        <w:tc>
          <w:tcPr>
            <w:tcW w:w="560"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取水许可监管及整改提升</w:t>
            </w:r>
            <w:r>
              <w:rPr>
                <w:rFonts w:hint="eastAsia" w:ascii="仿宋_GB2312" w:hAnsi="宋体" w:eastAsia="仿宋_GB2312" w:cs="仿宋_GB2312"/>
                <w:color w:val="auto"/>
                <w:kern w:val="0"/>
                <w:sz w:val="21"/>
                <w:szCs w:val="21"/>
                <w:lang w:eastAsia="zh-CN"/>
              </w:rPr>
              <w:t>完成率</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val="en-US" w:eastAsia="zh-CN"/>
              </w:rPr>
              <w:t>100%</w:t>
            </w:r>
          </w:p>
        </w:tc>
        <w:tc>
          <w:tcPr>
            <w:tcW w:w="1750" w:type="dxa"/>
            <w:noWrap w:val="0"/>
            <w:vAlign w:val="center"/>
          </w:tcPr>
          <w:p>
            <w:pPr>
              <w:widowControl/>
              <w:spacing w:beforeLines="0" w:afterLines="0"/>
              <w:jc w:val="center"/>
              <w:rPr>
                <w:rFonts w:hint="default" w:ascii="仿宋_GB2312" w:hAnsi="宋体" w:cs="仿宋_GB2312"/>
                <w:color w:val="auto"/>
                <w:kern w:val="0"/>
                <w:sz w:val="21"/>
                <w:szCs w:val="21"/>
                <w:lang w:val="en-US" w:eastAsia="zh-CN"/>
              </w:rPr>
            </w:pPr>
            <w:r>
              <w:rPr>
                <w:rFonts w:hint="eastAsia" w:ascii="仿宋_GB2312" w:hAnsi="宋体" w:cs="Times New Roman"/>
                <w:color w:val="auto"/>
                <w:kern w:val="0"/>
                <w:sz w:val="21"/>
                <w:szCs w:val="21"/>
                <w:lang w:val="en-US" w:eastAsia="zh-CN"/>
              </w:rPr>
              <w:t>100%</w:t>
            </w:r>
          </w:p>
        </w:tc>
        <w:tc>
          <w:tcPr>
            <w:tcW w:w="560"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val="en-US" w:eastAsia="zh-CN"/>
              </w:rPr>
              <w:t>编制完成陆水流域水量分配实施方案</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val="en-US" w:eastAsia="zh-CN"/>
              </w:rPr>
              <w:t>1本</w:t>
            </w:r>
          </w:p>
        </w:tc>
        <w:tc>
          <w:tcPr>
            <w:tcW w:w="1750" w:type="dxa"/>
            <w:noWrap w:val="0"/>
            <w:vAlign w:val="center"/>
          </w:tcPr>
          <w:p>
            <w:pPr>
              <w:widowControl/>
              <w:spacing w:beforeLines="0" w:afterLines="0"/>
              <w:jc w:val="center"/>
              <w:rPr>
                <w:rFonts w:hint="default" w:ascii="仿宋_GB2312" w:hAnsi="宋体" w:cs="仿宋_GB2312" w:eastAsiaTheme="minorEastAsia"/>
                <w:color w:val="auto"/>
                <w:kern w:val="0"/>
                <w:sz w:val="21"/>
                <w:szCs w:val="21"/>
                <w:lang w:val="en-US" w:eastAsia="zh-CN"/>
              </w:rPr>
            </w:pPr>
            <w:r>
              <w:rPr>
                <w:rFonts w:hint="eastAsia" w:ascii="仿宋_GB2312" w:hAnsi="宋体" w:cs="Times New Roman"/>
                <w:color w:val="auto"/>
                <w:kern w:val="0"/>
                <w:sz w:val="21"/>
                <w:szCs w:val="21"/>
                <w:lang w:val="en-US" w:eastAsia="zh-CN"/>
              </w:rPr>
              <w:t>1本</w:t>
            </w:r>
          </w:p>
        </w:tc>
        <w:tc>
          <w:tcPr>
            <w:tcW w:w="560"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编制</w:t>
            </w:r>
            <w:r>
              <w:rPr>
                <w:rFonts w:hint="eastAsia" w:ascii="仿宋_GB2312" w:hAnsi="宋体" w:eastAsia="仿宋_GB2312" w:cs="仿宋_GB2312"/>
                <w:color w:val="auto"/>
                <w:kern w:val="0"/>
                <w:sz w:val="21"/>
                <w:szCs w:val="21"/>
                <w:lang w:eastAsia="zh-CN"/>
              </w:rPr>
              <w:t>完成咸宁市</w:t>
            </w:r>
            <w:r>
              <w:rPr>
                <w:rFonts w:hint="eastAsia" w:ascii="仿宋_GB2312" w:hAnsi="宋体" w:eastAsia="仿宋_GB2312" w:cs="仿宋_GB2312"/>
                <w:color w:val="auto"/>
                <w:kern w:val="0"/>
                <w:sz w:val="21"/>
                <w:szCs w:val="21"/>
              </w:rPr>
              <w:t>地下水管控实施方案</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val="en-US" w:eastAsia="zh-CN"/>
              </w:rPr>
              <w:t>1本</w:t>
            </w:r>
          </w:p>
        </w:tc>
        <w:tc>
          <w:tcPr>
            <w:tcW w:w="1750"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val="en-US" w:eastAsia="zh-CN"/>
              </w:rPr>
              <w:t>1本</w:t>
            </w:r>
          </w:p>
        </w:tc>
        <w:tc>
          <w:tcPr>
            <w:tcW w:w="560"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lang w:eastAsia="zh-CN"/>
              </w:rPr>
              <w:t>编制完成淦河、斧头湖生态流量保障方案</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val="en-US" w:eastAsia="zh-CN"/>
              </w:rPr>
              <w:t>1本</w:t>
            </w:r>
          </w:p>
        </w:tc>
        <w:tc>
          <w:tcPr>
            <w:tcW w:w="1750"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val="en-US" w:eastAsia="zh-CN"/>
              </w:rPr>
              <w:t>1本</w:t>
            </w:r>
          </w:p>
        </w:tc>
        <w:tc>
          <w:tcPr>
            <w:tcW w:w="560"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lang w:eastAsia="zh-CN"/>
              </w:rPr>
              <w:t>完成县级以上城市饮用水源地调查工作</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val="en-US" w:eastAsia="zh-CN"/>
              </w:rPr>
              <w:t>100%</w:t>
            </w:r>
          </w:p>
        </w:tc>
        <w:tc>
          <w:tcPr>
            <w:tcW w:w="1750"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val="en-US" w:eastAsia="zh-CN"/>
              </w:rPr>
              <w:t>100%</w:t>
            </w:r>
          </w:p>
        </w:tc>
        <w:tc>
          <w:tcPr>
            <w:tcW w:w="560"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申报省级、市级节水公共机构、节水灌区、节水高校、节水企业示范单位</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eastAsia="zh-CN"/>
              </w:rPr>
              <w:t>＞</w:t>
            </w:r>
            <w:r>
              <w:rPr>
                <w:rFonts w:hint="eastAsia" w:ascii="仿宋_GB2312" w:hAnsi="宋体" w:cs="Times New Roman"/>
                <w:color w:val="auto"/>
                <w:kern w:val="0"/>
                <w:sz w:val="21"/>
                <w:szCs w:val="21"/>
                <w:lang w:val="en-US" w:eastAsia="zh-CN"/>
              </w:rPr>
              <w:t>10家</w:t>
            </w:r>
          </w:p>
        </w:tc>
        <w:tc>
          <w:tcPr>
            <w:tcW w:w="1750"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eastAsia="zh-CN"/>
              </w:rPr>
              <w:t>＞</w:t>
            </w:r>
            <w:r>
              <w:rPr>
                <w:rFonts w:hint="eastAsia" w:ascii="仿宋_GB2312" w:hAnsi="宋体" w:cs="Times New Roman"/>
                <w:color w:val="auto"/>
                <w:kern w:val="0"/>
                <w:sz w:val="21"/>
                <w:szCs w:val="21"/>
                <w:lang w:val="en-US" w:eastAsia="zh-CN"/>
              </w:rPr>
              <w:t>10家</w:t>
            </w:r>
          </w:p>
        </w:tc>
        <w:tc>
          <w:tcPr>
            <w:tcW w:w="560"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通过省政府考核</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Times New Roman"/>
                <w:color w:val="auto"/>
                <w:kern w:val="0"/>
                <w:sz w:val="21"/>
                <w:szCs w:val="21"/>
              </w:rPr>
              <w:t>100%</w:t>
            </w:r>
          </w:p>
        </w:tc>
        <w:tc>
          <w:tcPr>
            <w:tcW w:w="1750"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Times New Roman"/>
                <w:color w:val="auto"/>
                <w:kern w:val="0"/>
                <w:sz w:val="21"/>
                <w:szCs w:val="21"/>
              </w:rPr>
              <w:t>100%</w:t>
            </w:r>
          </w:p>
        </w:tc>
        <w:tc>
          <w:tcPr>
            <w:tcW w:w="560"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val="en-US" w:eastAsia="zh-CN"/>
              </w:rPr>
              <w:t>陆水流域水量分配实施方案</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eastAsia="zh-CN"/>
              </w:rPr>
              <w:t>通过技术审查</w:t>
            </w:r>
          </w:p>
        </w:tc>
        <w:tc>
          <w:tcPr>
            <w:tcW w:w="1750"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eastAsia="zh-CN"/>
              </w:rPr>
              <w:t>通过技术审查</w:t>
            </w:r>
          </w:p>
        </w:tc>
        <w:tc>
          <w:tcPr>
            <w:tcW w:w="560"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咸宁市地下水管控实施方案</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eastAsia="zh-CN"/>
              </w:rPr>
              <w:t>通过技术审查</w:t>
            </w:r>
          </w:p>
        </w:tc>
        <w:tc>
          <w:tcPr>
            <w:tcW w:w="1750"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eastAsia="zh-CN"/>
              </w:rPr>
              <w:t>通过技术审查</w:t>
            </w:r>
          </w:p>
        </w:tc>
        <w:tc>
          <w:tcPr>
            <w:tcW w:w="560"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淦河、斧头湖生态流量保障方案</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eastAsia="zh-CN"/>
              </w:rPr>
              <w:t>通过技术审查</w:t>
            </w:r>
          </w:p>
        </w:tc>
        <w:tc>
          <w:tcPr>
            <w:tcW w:w="1750"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eastAsia="zh-CN"/>
              </w:rPr>
              <w:t>通过技术审查</w:t>
            </w:r>
          </w:p>
        </w:tc>
        <w:tc>
          <w:tcPr>
            <w:tcW w:w="560"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县级以上城市饮用水源地调查结果</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eastAsia="zh-CN"/>
              </w:rPr>
              <w:t>达到省定目标</w:t>
            </w:r>
          </w:p>
        </w:tc>
        <w:tc>
          <w:tcPr>
            <w:tcW w:w="1750"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eastAsia="zh-CN"/>
              </w:rPr>
              <w:t>达到省定目标</w:t>
            </w:r>
          </w:p>
        </w:tc>
        <w:tc>
          <w:tcPr>
            <w:tcW w:w="560"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时效指标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各项方案完成时限</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Times New Roman"/>
                <w:color w:val="auto"/>
                <w:kern w:val="0"/>
                <w:sz w:val="21"/>
                <w:szCs w:val="21"/>
              </w:rPr>
              <w:t>2021年12月31日前</w:t>
            </w:r>
          </w:p>
        </w:tc>
        <w:tc>
          <w:tcPr>
            <w:tcW w:w="1750"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Times New Roman"/>
                <w:color w:val="auto"/>
                <w:kern w:val="0"/>
                <w:sz w:val="21"/>
                <w:szCs w:val="21"/>
              </w:rPr>
              <w:t>2021年12月31日前</w:t>
            </w:r>
          </w:p>
        </w:tc>
        <w:tc>
          <w:tcPr>
            <w:tcW w:w="560"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成本</w:t>
            </w:r>
            <w:r>
              <w:rPr>
                <w:rFonts w:hint="eastAsia" w:ascii="仿宋_GB2312" w:hAnsi="宋体" w:eastAsia="仿宋_GB2312" w:cs="仿宋_GB2312"/>
                <w:color w:val="auto"/>
                <w:kern w:val="0"/>
              </w:rPr>
              <w:t>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各项方案金额控制在预算内</w:t>
            </w:r>
          </w:p>
        </w:tc>
        <w:tc>
          <w:tcPr>
            <w:tcW w:w="1366"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val="en-US" w:eastAsia="zh-CN"/>
              </w:rPr>
              <w:t>100%</w:t>
            </w:r>
          </w:p>
        </w:tc>
        <w:tc>
          <w:tcPr>
            <w:tcW w:w="1750"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cs="Times New Roman"/>
                <w:color w:val="auto"/>
                <w:kern w:val="0"/>
                <w:sz w:val="21"/>
                <w:szCs w:val="21"/>
                <w:lang w:val="en-US" w:eastAsia="zh-CN"/>
              </w:rPr>
              <w:t>100%</w:t>
            </w:r>
          </w:p>
        </w:tc>
        <w:tc>
          <w:tcPr>
            <w:tcW w:w="560"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sz w:val="20"/>
                <w:szCs w:val="22"/>
              </w:rPr>
              <w:t>（30分）</w:t>
            </w: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生态效益指标</w:t>
            </w:r>
          </w:p>
        </w:tc>
        <w:tc>
          <w:tcPr>
            <w:tcW w:w="2361" w:type="dxa"/>
            <w:gridSpan w:val="3"/>
            <w:noWrap w:val="0"/>
            <w:vAlign w:val="center"/>
          </w:tcPr>
          <w:p>
            <w:pPr>
              <w:widowControl/>
              <w:spacing w:beforeLines="0" w:afterLines="0"/>
              <w:jc w:val="left"/>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sz w:val="21"/>
                <w:szCs w:val="21"/>
              </w:rPr>
              <w:t>用水总量指标</w:t>
            </w:r>
          </w:p>
        </w:tc>
        <w:tc>
          <w:tcPr>
            <w:tcW w:w="1366"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“十三五”控制目标16.48亿m³</w:t>
            </w:r>
          </w:p>
        </w:tc>
        <w:tc>
          <w:tcPr>
            <w:tcW w:w="1750"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13.01亿m³，完成十三五省定目标</w:t>
            </w:r>
          </w:p>
        </w:tc>
        <w:tc>
          <w:tcPr>
            <w:tcW w:w="560"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hint="eastAsia" w:ascii="仿宋_GB2312" w:hAnsi="宋体" w:eastAsia="仿宋_GB2312" w:cs="仿宋_GB2312"/>
                <w:color w:val="auto"/>
                <w:kern w:val="0"/>
                <w:sz w:val="20"/>
                <w:szCs w:val="22"/>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生态效益指标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万元GDP用水量</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eastAsia="zh-CN"/>
              </w:rPr>
              <w:t>“十三五”下降</w:t>
            </w:r>
            <w:r>
              <w:rPr>
                <w:rFonts w:hint="eastAsia" w:ascii="仿宋_GB2312" w:hAnsi="宋体" w:eastAsia="仿宋_GB2312" w:cs="仿宋_GB2312"/>
                <w:color w:val="auto"/>
                <w:kern w:val="0"/>
                <w:sz w:val="21"/>
                <w:szCs w:val="21"/>
                <w:lang w:val="en-US" w:eastAsia="zh-CN"/>
              </w:rPr>
              <w:t>30%</w:t>
            </w:r>
          </w:p>
        </w:tc>
        <w:tc>
          <w:tcPr>
            <w:tcW w:w="1750"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全市万元GDP用水量为85m³，完成十三五省定目标</w:t>
            </w:r>
          </w:p>
        </w:tc>
        <w:tc>
          <w:tcPr>
            <w:tcW w:w="560"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hint="eastAsia" w:ascii="仿宋_GB2312" w:hAnsi="宋体" w:eastAsia="仿宋_GB2312" w:cs="仿宋_GB2312"/>
                <w:color w:val="auto"/>
                <w:kern w:val="0"/>
                <w:sz w:val="20"/>
                <w:szCs w:val="22"/>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生态效益指标</w:t>
            </w:r>
          </w:p>
        </w:tc>
        <w:tc>
          <w:tcPr>
            <w:tcW w:w="2361"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万元工业增加值用水量</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eastAsia="zh-CN"/>
              </w:rPr>
              <w:t>“十三五”下降</w:t>
            </w:r>
            <w:r>
              <w:rPr>
                <w:rFonts w:hint="eastAsia" w:ascii="仿宋_GB2312" w:hAnsi="宋体" w:eastAsia="仿宋_GB2312" w:cs="仿宋_GB2312"/>
                <w:color w:val="auto"/>
                <w:kern w:val="0"/>
                <w:sz w:val="21"/>
                <w:szCs w:val="21"/>
                <w:lang w:val="en-US" w:eastAsia="zh-CN"/>
              </w:rPr>
              <w:t>30%</w:t>
            </w:r>
          </w:p>
        </w:tc>
        <w:tc>
          <w:tcPr>
            <w:tcW w:w="1750"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2020年全市万元工业增加值用水量为62m³，完成十三五省定目标</w:t>
            </w:r>
          </w:p>
        </w:tc>
        <w:tc>
          <w:tcPr>
            <w:tcW w:w="560"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hint="eastAsia" w:ascii="仿宋_GB2312" w:hAnsi="宋体" w:eastAsia="仿宋_GB2312" w:cs="仿宋_GB2312"/>
                <w:color w:val="auto"/>
                <w:kern w:val="0"/>
                <w:sz w:val="20"/>
                <w:szCs w:val="22"/>
              </w:rPr>
            </w:pPr>
          </w:p>
        </w:tc>
        <w:tc>
          <w:tcPr>
            <w:tcW w:w="13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sz w:val="21"/>
                <w:szCs w:val="21"/>
              </w:rPr>
              <w:t>可持续影响指标</w:t>
            </w:r>
          </w:p>
        </w:tc>
        <w:tc>
          <w:tcPr>
            <w:tcW w:w="2361" w:type="dxa"/>
            <w:gridSpan w:val="3"/>
            <w:noWrap w:val="0"/>
            <w:vAlign w:val="center"/>
          </w:tcPr>
          <w:p>
            <w:pPr>
              <w:widowControl/>
              <w:spacing w:beforeLines="0" w:afterLines="0"/>
              <w:jc w:val="left"/>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河湖面貌和水生态环境</w:t>
            </w:r>
          </w:p>
        </w:tc>
        <w:tc>
          <w:tcPr>
            <w:tcW w:w="1366"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eastAsia="zh-CN"/>
              </w:rPr>
              <w:t>改善</w:t>
            </w:r>
          </w:p>
        </w:tc>
        <w:tc>
          <w:tcPr>
            <w:tcW w:w="1750" w:type="dxa"/>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改善</w:t>
            </w:r>
          </w:p>
        </w:tc>
        <w:tc>
          <w:tcPr>
            <w:tcW w:w="560"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  标</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（10分）</w:t>
            </w:r>
          </w:p>
        </w:tc>
        <w:tc>
          <w:tcPr>
            <w:tcW w:w="1383"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满意度指标</w:t>
            </w:r>
          </w:p>
        </w:tc>
        <w:tc>
          <w:tcPr>
            <w:tcW w:w="2361"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cs="仿宋_GB2312"/>
                <w:color w:val="auto"/>
                <w:kern w:val="0"/>
                <w:sz w:val="21"/>
                <w:szCs w:val="21"/>
                <w:lang w:eastAsia="zh-CN"/>
              </w:rPr>
              <w:t>群众满意度</w:t>
            </w:r>
          </w:p>
        </w:tc>
        <w:tc>
          <w:tcPr>
            <w:tcW w:w="136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≥80%</w:t>
            </w:r>
          </w:p>
        </w:tc>
        <w:tc>
          <w:tcPr>
            <w:tcW w:w="1750" w:type="dxa"/>
            <w:noWrap w:val="0"/>
            <w:vAlign w:val="center"/>
          </w:tcPr>
          <w:p>
            <w:pPr>
              <w:widowControl/>
              <w:spacing w:beforeLines="0" w:afterLines="0"/>
              <w:ind w:firstLine="420" w:firstLineChars="200"/>
              <w:jc w:val="left"/>
              <w:rPr>
                <w:rFonts w:hint="eastAsia" w:ascii="仿宋_GB2312" w:hAnsi="宋体" w:eastAsia="仿宋_GB2312" w:cs="仿宋_GB2312"/>
                <w:color w:val="auto"/>
                <w:kern w:val="0"/>
                <w:sz w:val="21"/>
                <w:szCs w:val="21"/>
                <w:lang w:val="en-US" w:eastAsia="zh-CN"/>
              </w:rPr>
            </w:pPr>
            <w:r>
              <w:rPr>
                <w:rFonts w:hint="eastAsia" w:ascii="仿宋_GB2312" w:hAnsi="宋体" w:cs="仿宋_GB2312"/>
                <w:color w:val="auto"/>
                <w:kern w:val="0"/>
                <w:sz w:val="21"/>
                <w:szCs w:val="21"/>
                <w:lang w:val="en-US" w:eastAsia="zh-CN"/>
              </w:rPr>
              <w:t>100</w:t>
            </w:r>
            <w:r>
              <w:rPr>
                <w:rFonts w:hint="eastAsia" w:ascii="仿宋_GB2312" w:hAnsi="宋体" w:eastAsia="仿宋_GB2312" w:cs="仿宋_GB2312"/>
                <w:color w:val="auto"/>
                <w:kern w:val="0"/>
                <w:sz w:val="21"/>
                <w:szCs w:val="21"/>
              </w:rPr>
              <w:t>%</w:t>
            </w:r>
          </w:p>
        </w:tc>
        <w:tc>
          <w:tcPr>
            <w:tcW w:w="560"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8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总分</w:t>
            </w:r>
          </w:p>
        </w:tc>
        <w:tc>
          <w:tcPr>
            <w:tcW w:w="8366" w:type="dxa"/>
            <w:gridSpan w:val="9"/>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52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偏差大或</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目标未完成</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原因分析</w:t>
            </w:r>
          </w:p>
        </w:tc>
        <w:tc>
          <w:tcPr>
            <w:tcW w:w="7420" w:type="dxa"/>
            <w:gridSpan w:val="8"/>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noWrap w:val="0"/>
            <w:vAlign w:val="center"/>
          </w:tcPr>
          <w:p>
            <w:pPr>
              <w:widowControl/>
              <w:jc w:val="left"/>
              <w:rPr>
                <w:rFonts w:hint="eastAsia" w:ascii="仿宋_GB2312" w:hAnsi="宋体" w:eastAsia="仿宋_GB2312"/>
                <w:color w:val="auto"/>
                <w:kern w:val="0"/>
                <w:lang w:eastAsia="zh-CN"/>
              </w:rPr>
            </w:pP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lang w:eastAsia="zh-CN"/>
        </w:rPr>
      </w:pPr>
    </w:p>
    <w:p>
      <w:pPr>
        <w:pStyle w:val="15"/>
        <w:keepNext w:val="0"/>
        <w:keepLines w:val="0"/>
        <w:pageBreakBefore w:val="0"/>
        <w:kinsoku/>
        <w:wordWrap/>
        <w:overflowPunct/>
        <w:topLinePunct w:val="0"/>
        <w:autoSpaceDE/>
        <w:autoSpaceDN/>
        <w:bidi w:val="0"/>
        <w:adjustRightInd/>
        <w:snapToGrid/>
        <w:spacing w:line="64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咸宁大洲湖项目绩效自评综述：项目全年预算数为</w:t>
      </w:r>
      <w:r>
        <w:rPr>
          <w:rFonts w:hint="eastAsia" w:ascii="仿宋_GB2312" w:hAnsi="仿宋_GB2312" w:eastAsia="仿宋_GB2312" w:cs="仿宋_GB2312"/>
          <w:color w:val="auto"/>
          <w:kern w:val="0"/>
          <w:sz w:val="32"/>
          <w:szCs w:val="32"/>
          <w:lang w:val="en-US" w:eastAsia="zh-CN"/>
        </w:rPr>
        <w:t>1230</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1230</w:t>
      </w:r>
      <w:r>
        <w:rPr>
          <w:rFonts w:hint="eastAsia" w:ascii="仿宋_GB2312" w:hAnsi="仿宋_GB2312" w:eastAsia="仿宋_GB2312" w:cs="仿宋_GB2312"/>
          <w:color w:val="auto"/>
          <w:kern w:val="0"/>
          <w:sz w:val="32"/>
          <w:szCs w:val="32"/>
          <w:lang w:eastAsia="zh-CN"/>
        </w:rPr>
        <w:t>万元，完成预算</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lang w:eastAsia="zh-CN"/>
        </w:rPr>
        <w:t>。主要产出和效益：一是</w:t>
      </w:r>
      <w:r>
        <w:rPr>
          <w:rFonts w:hint="eastAsia" w:ascii="仿宋_GB2312" w:hAnsi="仿宋_GB2312" w:eastAsia="仿宋_GB2312" w:cs="仿宋_GB2312"/>
          <w:bCs/>
          <w:color w:val="auto"/>
          <w:szCs w:val="21"/>
        </w:rPr>
        <w:t>维护频次</w:t>
      </w:r>
      <w:r>
        <w:rPr>
          <w:rFonts w:hint="eastAsia" w:ascii="仿宋_GB2312" w:hAnsi="仿宋_GB2312" w:eastAsia="仿宋_GB2312" w:cs="仿宋_GB2312"/>
          <w:bCs/>
          <w:color w:val="auto"/>
          <w:szCs w:val="21"/>
          <w:lang w:val="en-US" w:eastAsia="zh-CN"/>
        </w:rPr>
        <w:t>100%</w:t>
      </w:r>
      <w:r>
        <w:rPr>
          <w:rFonts w:hint="eastAsia" w:ascii="仿宋_GB2312" w:hAnsi="仿宋_GB2312" w:eastAsia="仿宋_GB2312" w:cs="仿宋_GB2312"/>
          <w:color w:val="auto"/>
          <w:kern w:val="0"/>
          <w:sz w:val="32"/>
          <w:szCs w:val="32"/>
          <w:lang w:val="en-US" w:eastAsia="zh-CN"/>
        </w:rPr>
        <w:t>；二是亮灯率100%；三是</w:t>
      </w:r>
      <w:r>
        <w:rPr>
          <w:rFonts w:hint="eastAsia" w:ascii="仿宋_GB2312" w:hAnsi="仿宋_GB2312" w:eastAsia="仿宋_GB2312" w:cs="仿宋_GB2312"/>
          <w:bCs/>
          <w:color w:val="auto"/>
          <w:szCs w:val="21"/>
        </w:rPr>
        <w:t>运营记录规范性</w:t>
      </w:r>
      <w:r>
        <w:rPr>
          <w:rFonts w:hint="eastAsia" w:ascii="仿宋_GB2312" w:hAnsi="仿宋_GB2312" w:eastAsia="仿宋_GB2312" w:cs="仿宋_GB2312"/>
          <w:bCs/>
          <w:color w:val="auto"/>
          <w:szCs w:val="21"/>
          <w:lang w:val="en-US" w:eastAsia="zh-CN"/>
        </w:rPr>
        <w:t>94%</w:t>
      </w:r>
      <w:r>
        <w:rPr>
          <w:rFonts w:hint="eastAsia" w:ascii="仿宋_GB2312" w:hAnsi="仿宋_GB2312" w:eastAsia="仿宋_GB2312" w:cs="仿宋_GB2312"/>
          <w:color w:val="auto"/>
          <w:kern w:val="0"/>
          <w:sz w:val="32"/>
          <w:szCs w:val="32"/>
          <w:lang w:val="en-US" w:eastAsia="zh-CN"/>
        </w:rPr>
        <w:t>；四是</w:t>
      </w:r>
      <w:r>
        <w:rPr>
          <w:rFonts w:hint="eastAsia" w:ascii="仿宋_GB2312" w:hAnsi="仿宋_GB2312" w:eastAsia="仿宋_GB2312" w:cs="仿宋_GB2312"/>
          <w:bCs/>
          <w:color w:val="auto"/>
          <w:szCs w:val="21"/>
        </w:rPr>
        <w:t>设施设备完好率</w:t>
      </w:r>
      <w:r>
        <w:rPr>
          <w:rFonts w:hint="eastAsia" w:ascii="仿宋_GB2312" w:hAnsi="仿宋_GB2312" w:eastAsia="仿宋_GB2312" w:cs="仿宋_GB2312"/>
          <w:bCs/>
          <w:color w:val="auto"/>
          <w:szCs w:val="21"/>
          <w:lang w:val="en-US" w:eastAsia="zh-CN"/>
        </w:rPr>
        <w:t>95%</w:t>
      </w:r>
      <w:r>
        <w:rPr>
          <w:rFonts w:hint="eastAsia" w:ascii="仿宋_GB2312" w:hAnsi="仿宋_GB2312" w:eastAsia="仿宋_GB2312" w:cs="仿宋_GB2312"/>
          <w:color w:val="auto"/>
          <w:kern w:val="0"/>
          <w:sz w:val="32"/>
          <w:szCs w:val="32"/>
          <w:lang w:eastAsia="zh-CN"/>
        </w:rPr>
        <w:t>；五是未发生群体性事件及环保处罚；六是推动经济发展。</w:t>
      </w:r>
      <w:r>
        <w:rPr>
          <w:rFonts w:hint="eastAsia" w:ascii="仿宋_GB2312" w:hAnsi="仿宋_GB2312" w:eastAsia="仿宋_GB2312" w:cs="仿宋_GB2312"/>
          <w:color w:val="auto"/>
          <w:kern w:val="0"/>
          <w:sz w:val="32"/>
          <w:szCs w:val="32"/>
          <w:lang w:val="en-US" w:eastAsia="zh-CN"/>
        </w:rPr>
        <w:t>发现的问题及原因：</w:t>
      </w:r>
      <w:r>
        <w:rPr>
          <w:rFonts w:hint="eastAsia" w:ascii="仿宋_GB2312" w:hAnsi="仿宋_GB2312" w:eastAsia="仿宋_GB2312" w:cs="仿宋_GB2312"/>
          <w:color w:val="auto"/>
          <w:kern w:val="0"/>
          <w:sz w:val="32"/>
          <w:szCs w:val="32"/>
          <w:lang w:eastAsia="zh-CN"/>
        </w:rPr>
        <w:t>绩效目标执行无偏差。下一步改进措施：无。</w:t>
      </w:r>
    </w:p>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附件：《2021年度咸宁大洲湖项目绩效自评表》</w:t>
      </w:r>
    </w:p>
    <w:p>
      <w:pPr>
        <w:jc w:val="center"/>
        <w:rPr>
          <w:rFonts w:hint="eastAsia" w:ascii="方正小标宋简体" w:hAnsi="宋体" w:eastAsia="方正小标宋简体" w:cs="方正小标宋简体"/>
          <w:color w:val="auto"/>
          <w:sz w:val="36"/>
          <w:szCs w:val="36"/>
        </w:rPr>
      </w:pPr>
    </w:p>
    <w:p>
      <w:pPr>
        <w:jc w:val="center"/>
        <w:rPr>
          <w:rFonts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2021年度咸宁大洲湖项目绩效自评表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57"/>
        <w:gridCol w:w="562"/>
        <w:gridCol w:w="923"/>
        <w:gridCol w:w="394"/>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项目名称</w:t>
            </w:r>
          </w:p>
        </w:tc>
        <w:tc>
          <w:tcPr>
            <w:tcW w:w="7420" w:type="dxa"/>
            <w:gridSpan w:val="8"/>
            <w:vAlign w:val="center"/>
          </w:tcPr>
          <w:p>
            <w:pPr>
              <w:widowControl/>
              <w:snapToGrid w:val="0"/>
              <w:spacing w:line="520" w:lineRule="exact"/>
              <w:jc w:val="both"/>
              <w:rPr>
                <w:rFonts w:ascii="仿宋_GB2312" w:hAnsi="宋体" w:eastAsia="仿宋_GB2312"/>
                <w:color w:val="auto"/>
                <w:kern w:val="0"/>
              </w:rPr>
            </w:pPr>
            <w:r>
              <w:rPr>
                <w:rFonts w:hint="eastAsia" w:ascii="仿宋_GB2312" w:hAnsi="宋体" w:eastAsia="仿宋_GB2312" w:cs="仿宋_GB2312"/>
                <w:color w:val="auto"/>
                <w:kern w:val="0"/>
              </w:rPr>
              <w:t>大洲湖生态建设示范区PPP项目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8" w:type="dxa"/>
            <w:gridSpan w:val="2"/>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主管部门</w:t>
            </w:r>
          </w:p>
        </w:tc>
        <w:tc>
          <w:tcPr>
            <w:tcW w:w="3364" w:type="dxa"/>
            <w:gridSpan w:val="4"/>
            <w:vAlign w:val="center"/>
          </w:tcPr>
          <w:p>
            <w:pPr>
              <w:widowControl/>
              <w:snapToGrid w:val="0"/>
              <w:spacing w:line="520" w:lineRule="exact"/>
              <w:jc w:val="left"/>
              <w:rPr>
                <w:rFonts w:ascii="仿宋_GB2312" w:hAnsi="宋体" w:eastAsia="仿宋_GB2312"/>
                <w:color w:val="auto"/>
                <w:kern w:val="0"/>
              </w:rPr>
            </w:pPr>
            <w:r>
              <w:rPr>
                <w:rFonts w:hint="eastAsia" w:ascii="仿宋_GB2312" w:hAnsi="宋体" w:eastAsia="仿宋_GB2312"/>
                <w:color w:val="auto"/>
                <w:kern w:val="0"/>
              </w:rPr>
              <w:t>咸宁市水利和湖泊局</w:t>
            </w:r>
          </w:p>
        </w:tc>
        <w:tc>
          <w:tcPr>
            <w:tcW w:w="1860" w:type="dxa"/>
            <w:gridSpan w:val="2"/>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项目实施单位</w:t>
            </w:r>
          </w:p>
        </w:tc>
        <w:tc>
          <w:tcPr>
            <w:tcW w:w="2196" w:type="dxa"/>
            <w:gridSpan w:val="2"/>
            <w:vAlign w:val="center"/>
          </w:tcPr>
          <w:p>
            <w:pPr>
              <w:widowControl/>
              <w:snapToGrid w:val="0"/>
              <w:spacing w:line="240" w:lineRule="exact"/>
              <w:jc w:val="center"/>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中建三局咸宁大洲湖生态建设运营有限公司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项目类别</w:t>
            </w:r>
          </w:p>
        </w:tc>
        <w:tc>
          <w:tcPr>
            <w:tcW w:w="7420" w:type="dxa"/>
            <w:gridSpan w:val="8"/>
            <w:vAlign w:val="center"/>
          </w:tcPr>
          <w:p>
            <w:pPr>
              <w:widowControl/>
              <w:snapToGrid w:val="0"/>
              <w:spacing w:line="520" w:lineRule="exact"/>
              <w:jc w:val="left"/>
              <w:rPr>
                <w:rFonts w:ascii="仿宋_GB2312" w:hAnsi="宋体" w:eastAsia="仿宋_GB2312"/>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hint="eastAsia" w:ascii="仿宋_GB2312" w:hAnsi="宋体" w:eastAsia="仿宋_GB2312" w:cs="仿宋_GB2312"/>
                <w:color w:val="auto"/>
                <w:kern w:val="0"/>
              </w:rPr>
              <w:sym w:font="Wingdings 2" w:char="0052"/>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、市直专项□</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项目类型</w:t>
            </w:r>
          </w:p>
        </w:tc>
        <w:tc>
          <w:tcPr>
            <w:tcW w:w="7420" w:type="dxa"/>
            <w:gridSpan w:val="8"/>
            <w:vAlign w:val="center"/>
          </w:tcPr>
          <w:p>
            <w:pPr>
              <w:widowControl/>
              <w:snapToGrid w:val="0"/>
              <w:spacing w:line="520" w:lineRule="exact"/>
              <w:jc w:val="left"/>
              <w:rPr>
                <w:rFonts w:ascii="仿宋_GB2312" w:hAnsi="宋体" w:eastAsia="仿宋_GB2312"/>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hint="eastAsia" w:ascii="仿宋_GB2312" w:hAnsi="宋体" w:eastAsia="仿宋_GB2312" w:cs="仿宋_GB2312"/>
                <w:color w:val="auto"/>
                <w:kern w:val="0"/>
              </w:rPr>
              <w:sym w:font="Wingdings 2" w:char="0052"/>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年度财政资金总额</w:t>
            </w:r>
          </w:p>
        </w:tc>
        <w:tc>
          <w:tcPr>
            <w:tcW w:w="1319" w:type="dxa"/>
            <w:gridSpan w:val="2"/>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317" w:type="dxa"/>
            <w:gridSpan w:val="2"/>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466" w:type="dxa"/>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196" w:type="dxa"/>
            <w:gridSpan w:val="2"/>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r>
              <w:rPr>
                <w:rFonts w:ascii="仿宋_GB2312" w:hAnsi="宋体" w:eastAsia="仿宋_GB2312" w:cs="仿宋_GB2312"/>
                <w:color w:val="auto"/>
                <w:kern w:val="0"/>
              </w:rPr>
              <w:t>*</w:t>
            </w:r>
            <w:r>
              <w:rPr>
                <w:rFonts w:hint="eastAsia" w:ascii="仿宋_GB2312" w:hAnsi="宋体" w:eastAsia="仿宋_GB2312" w:cs="仿宋_GB2312"/>
                <w:color w:val="auto"/>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vAlign w:val="center"/>
          </w:tcPr>
          <w:p>
            <w:pPr>
              <w:widowControl/>
              <w:snapToGrid w:val="0"/>
              <w:spacing w:line="520" w:lineRule="exact"/>
              <w:jc w:val="center"/>
              <w:rPr>
                <w:rFonts w:ascii="仿宋_GB2312" w:hAnsi="宋体" w:eastAsia="仿宋_GB2312"/>
                <w:color w:val="auto"/>
                <w:kern w:val="0"/>
              </w:rPr>
            </w:pPr>
          </w:p>
        </w:tc>
        <w:tc>
          <w:tcPr>
            <w:tcW w:w="1319" w:type="dxa"/>
            <w:gridSpan w:val="2"/>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olor w:val="auto"/>
                <w:kern w:val="0"/>
              </w:rPr>
              <w:t>1230</w:t>
            </w:r>
          </w:p>
        </w:tc>
        <w:tc>
          <w:tcPr>
            <w:tcW w:w="1317" w:type="dxa"/>
            <w:gridSpan w:val="2"/>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olor w:val="auto"/>
                <w:kern w:val="0"/>
              </w:rPr>
              <w:t>1230</w:t>
            </w:r>
          </w:p>
        </w:tc>
        <w:tc>
          <w:tcPr>
            <w:tcW w:w="1466" w:type="dxa"/>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olor w:val="auto"/>
                <w:kern w:val="0"/>
              </w:rPr>
              <w:t>100%</w:t>
            </w:r>
          </w:p>
        </w:tc>
        <w:tc>
          <w:tcPr>
            <w:tcW w:w="2196" w:type="dxa"/>
            <w:gridSpan w:val="2"/>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olor w:val="auto"/>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restart"/>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46" w:type="dxa"/>
            <w:vAlign w:val="center"/>
          </w:tcPr>
          <w:p>
            <w:pPr>
              <w:widowControl/>
              <w:snapToGrid w:val="0"/>
              <w:spacing w:line="24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一级</w:t>
            </w:r>
          </w:p>
          <w:p>
            <w:pPr>
              <w:widowControl/>
              <w:snapToGrid w:val="0"/>
              <w:spacing w:line="240" w:lineRule="exact"/>
              <w:jc w:val="center"/>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1879" w:type="dxa"/>
            <w:gridSpan w:val="2"/>
            <w:vAlign w:val="center"/>
          </w:tcPr>
          <w:p>
            <w:pPr>
              <w:widowControl/>
              <w:snapToGrid w:val="0"/>
              <w:spacing w:line="24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二级指标</w:t>
            </w:r>
          </w:p>
        </w:tc>
        <w:tc>
          <w:tcPr>
            <w:tcW w:w="1879" w:type="dxa"/>
            <w:gridSpan w:val="3"/>
            <w:vAlign w:val="center"/>
          </w:tcPr>
          <w:p>
            <w:pPr>
              <w:widowControl/>
              <w:snapToGrid w:val="0"/>
              <w:spacing w:line="24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三级指标</w:t>
            </w:r>
          </w:p>
        </w:tc>
        <w:tc>
          <w:tcPr>
            <w:tcW w:w="1466" w:type="dxa"/>
            <w:vAlign w:val="center"/>
          </w:tcPr>
          <w:p>
            <w:pPr>
              <w:widowControl/>
              <w:snapToGrid w:val="0"/>
              <w:spacing w:line="24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年初目标值（A）</w:t>
            </w:r>
          </w:p>
        </w:tc>
        <w:tc>
          <w:tcPr>
            <w:tcW w:w="1319" w:type="dxa"/>
            <w:vAlign w:val="center"/>
          </w:tcPr>
          <w:p>
            <w:pPr>
              <w:widowControl/>
              <w:snapToGrid w:val="0"/>
              <w:spacing w:line="24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实际完成值（B）</w:t>
            </w:r>
          </w:p>
        </w:tc>
        <w:tc>
          <w:tcPr>
            <w:tcW w:w="877" w:type="dxa"/>
            <w:vAlign w:val="center"/>
          </w:tcPr>
          <w:p>
            <w:pPr>
              <w:widowControl/>
              <w:snapToGrid w:val="0"/>
              <w:spacing w:line="24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Merge w:val="restart"/>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（50分）</w:t>
            </w:r>
          </w:p>
        </w:tc>
        <w:tc>
          <w:tcPr>
            <w:tcW w:w="1879" w:type="dxa"/>
            <w:gridSpan w:val="2"/>
            <w:vMerge w:val="restart"/>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数量指标</w:t>
            </w:r>
          </w:p>
        </w:tc>
        <w:tc>
          <w:tcPr>
            <w:tcW w:w="1879" w:type="dxa"/>
            <w:gridSpan w:val="3"/>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维护频次</w:t>
            </w:r>
          </w:p>
        </w:tc>
        <w:tc>
          <w:tcPr>
            <w:tcW w:w="1466"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100%</w:t>
            </w:r>
          </w:p>
        </w:tc>
        <w:tc>
          <w:tcPr>
            <w:tcW w:w="1319"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100%</w:t>
            </w:r>
          </w:p>
        </w:tc>
        <w:tc>
          <w:tcPr>
            <w:tcW w:w="877" w:type="dxa"/>
            <w:vAlign w:val="center"/>
          </w:tcPr>
          <w:p>
            <w:pPr>
              <w:widowControl/>
              <w:snapToGrid w:val="0"/>
              <w:spacing w:line="520" w:lineRule="exact"/>
              <w:jc w:val="center"/>
              <w:rPr>
                <w:rFonts w:hint="eastAsia"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vAlign w:val="center"/>
          </w:tcPr>
          <w:p>
            <w:pPr>
              <w:widowControl/>
              <w:snapToGrid w:val="0"/>
              <w:spacing w:line="520" w:lineRule="exact"/>
              <w:jc w:val="center"/>
              <w:rPr>
                <w:rFonts w:ascii="仿宋_GB2312" w:hAnsi="宋体" w:eastAsia="仿宋_GB2312" w:cs="仿宋_GB2312"/>
                <w:color w:val="auto"/>
                <w:kern w:val="0"/>
                <w:sz w:val="20"/>
                <w:szCs w:val="22"/>
              </w:rPr>
            </w:pPr>
          </w:p>
        </w:tc>
        <w:tc>
          <w:tcPr>
            <w:tcW w:w="1879" w:type="dxa"/>
            <w:gridSpan w:val="2"/>
            <w:vMerge w:val="continue"/>
            <w:vAlign w:val="center"/>
          </w:tcPr>
          <w:p>
            <w:pPr>
              <w:widowControl/>
              <w:snapToGrid w:val="0"/>
              <w:spacing w:line="520" w:lineRule="exact"/>
              <w:jc w:val="center"/>
              <w:rPr>
                <w:rFonts w:ascii="仿宋_GB2312" w:hAnsi="仿宋_GB2312" w:eastAsia="仿宋_GB2312" w:cs="仿宋_GB2312"/>
                <w:color w:val="auto"/>
                <w:kern w:val="0"/>
              </w:rPr>
            </w:pPr>
          </w:p>
        </w:tc>
        <w:tc>
          <w:tcPr>
            <w:tcW w:w="1879" w:type="dxa"/>
            <w:gridSpan w:val="3"/>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维护数量</w:t>
            </w:r>
          </w:p>
        </w:tc>
        <w:tc>
          <w:tcPr>
            <w:tcW w:w="1466"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100%</w:t>
            </w:r>
          </w:p>
        </w:tc>
        <w:tc>
          <w:tcPr>
            <w:tcW w:w="1319"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100%</w:t>
            </w:r>
          </w:p>
        </w:tc>
        <w:tc>
          <w:tcPr>
            <w:tcW w:w="877" w:type="dxa"/>
            <w:vAlign w:val="center"/>
          </w:tcPr>
          <w:p>
            <w:pPr>
              <w:widowControl/>
              <w:snapToGrid w:val="0"/>
              <w:spacing w:line="520" w:lineRule="exact"/>
              <w:jc w:val="center"/>
              <w:rPr>
                <w:rFonts w:hint="eastAsia" w:ascii="仿宋_GB2312" w:hAnsi="仿宋_GB2312" w:eastAsia="仿宋_GB2312" w:cs="仿宋_GB2312"/>
                <w:color w:val="auto"/>
                <w:kern w:val="0"/>
                <w:lang w:eastAsia="zh-CN"/>
              </w:rPr>
            </w:pPr>
            <w:r>
              <w:rPr>
                <w:rFonts w:hint="eastAsia" w:ascii="仿宋_GB2312" w:hAnsi="仿宋_GB2312" w:eastAsia="仿宋_GB2312" w:cs="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vAlign w:val="center"/>
          </w:tcPr>
          <w:p>
            <w:pPr>
              <w:widowControl/>
              <w:snapToGrid w:val="0"/>
              <w:spacing w:line="520" w:lineRule="exact"/>
              <w:jc w:val="center"/>
              <w:rPr>
                <w:rFonts w:ascii="仿宋_GB2312" w:hAnsi="宋体" w:eastAsia="仿宋_GB2312" w:cs="仿宋_GB2312"/>
                <w:color w:val="auto"/>
                <w:kern w:val="0"/>
                <w:sz w:val="20"/>
                <w:szCs w:val="22"/>
              </w:rPr>
            </w:pPr>
          </w:p>
        </w:tc>
        <w:tc>
          <w:tcPr>
            <w:tcW w:w="1879" w:type="dxa"/>
            <w:gridSpan w:val="2"/>
            <w:vMerge w:val="continue"/>
            <w:vAlign w:val="center"/>
          </w:tcPr>
          <w:p>
            <w:pPr>
              <w:widowControl/>
              <w:snapToGrid w:val="0"/>
              <w:spacing w:line="520" w:lineRule="exact"/>
              <w:jc w:val="center"/>
              <w:rPr>
                <w:rFonts w:ascii="仿宋_GB2312" w:hAnsi="仿宋_GB2312" w:eastAsia="仿宋_GB2312" w:cs="仿宋_GB2312"/>
                <w:color w:val="auto"/>
                <w:kern w:val="0"/>
              </w:rPr>
            </w:pPr>
          </w:p>
        </w:tc>
        <w:tc>
          <w:tcPr>
            <w:tcW w:w="1879" w:type="dxa"/>
            <w:gridSpan w:val="3"/>
            <w:vAlign w:val="center"/>
          </w:tcPr>
          <w:p>
            <w:pPr>
              <w:adjustRightInd w:val="0"/>
              <w:jc w:val="center"/>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亮灯率</w:t>
            </w:r>
          </w:p>
        </w:tc>
        <w:tc>
          <w:tcPr>
            <w:tcW w:w="1466" w:type="dxa"/>
            <w:vAlign w:val="center"/>
          </w:tcPr>
          <w:p>
            <w:pPr>
              <w:adjustRightInd w:val="0"/>
              <w:jc w:val="center"/>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95%</w:t>
            </w:r>
          </w:p>
        </w:tc>
        <w:tc>
          <w:tcPr>
            <w:tcW w:w="1319" w:type="dxa"/>
            <w:vAlign w:val="center"/>
          </w:tcPr>
          <w:p>
            <w:pPr>
              <w:adjustRightInd w:val="0"/>
              <w:jc w:val="center"/>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100%</w:t>
            </w:r>
          </w:p>
        </w:tc>
        <w:tc>
          <w:tcPr>
            <w:tcW w:w="877" w:type="dxa"/>
            <w:vAlign w:val="center"/>
          </w:tcPr>
          <w:p>
            <w:pPr>
              <w:widowControl/>
              <w:snapToGrid w:val="0"/>
              <w:spacing w:line="520" w:lineRule="exact"/>
              <w:jc w:val="center"/>
              <w:rPr>
                <w:rFonts w:hint="eastAsia" w:ascii="仿宋_GB2312" w:hAnsi="仿宋_GB2312" w:eastAsia="仿宋_GB2312" w:cs="仿宋_GB2312"/>
                <w:color w:val="auto"/>
                <w:kern w:val="0"/>
                <w:lang w:eastAsia="zh-CN"/>
              </w:rPr>
            </w:pPr>
            <w:r>
              <w:rPr>
                <w:rFonts w:hint="eastAsia" w:ascii="仿宋_GB2312" w:hAnsi="仿宋_GB2312" w:eastAsia="仿宋_GB2312" w:cs="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vAlign w:val="center"/>
          </w:tcPr>
          <w:p>
            <w:pPr>
              <w:widowControl/>
              <w:snapToGrid w:val="0"/>
              <w:spacing w:line="520" w:lineRule="exact"/>
              <w:jc w:val="center"/>
              <w:rPr>
                <w:rFonts w:ascii="仿宋_GB2312" w:hAnsi="宋体" w:eastAsia="仿宋_GB2312"/>
                <w:color w:val="auto"/>
                <w:kern w:val="0"/>
              </w:rPr>
            </w:pPr>
          </w:p>
        </w:tc>
        <w:tc>
          <w:tcPr>
            <w:tcW w:w="1879" w:type="dxa"/>
            <w:gridSpan w:val="2"/>
            <w:vMerge w:val="restart"/>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质量指标</w:t>
            </w:r>
          </w:p>
        </w:tc>
        <w:tc>
          <w:tcPr>
            <w:tcW w:w="1879" w:type="dxa"/>
            <w:gridSpan w:val="3"/>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运营记录规范性</w:t>
            </w:r>
          </w:p>
        </w:tc>
        <w:tc>
          <w:tcPr>
            <w:tcW w:w="1466"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95%</w:t>
            </w:r>
          </w:p>
        </w:tc>
        <w:tc>
          <w:tcPr>
            <w:tcW w:w="1319"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94%</w:t>
            </w:r>
          </w:p>
        </w:tc>
        <w:tc>
          <w:tcPr>
            <w:tcW w:w="877" w:type="dxa"/>
            <w:vAlign w:val="center"/>
          </w:tcPr>
          <w:p>
            <w:pPr>
              <w:widowControl/>
              <w:snapToGrid w:val="0"/>
              <w:spacing w:line="520" w:lineRule="exact"/>
              <w:jc w:val="center"/>
              <w:rPr>
                <w:rFonts w:hint="default"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vAlign w:val="center"/>
          </w:tcPr>
          <w:p>
            <w:pPr>
              <w:widowControl/>
              <w:snapToGrid w:val="0"/>
              <w:spacing w:line="520" w:lineRule="exact"/>
              <w:jc w:val="center"/>
              <w:rPr>
                <w:rFonts w:ascii="仿宋_GB2312" w:hAnsi="宋体" w:eastAsia="仿宋_GB2312"/>
                <w:color w:val="auto"/>
                <w:kern w:val="0"/>
              </w:rPr>
            </w:pPr>
          </w:p>
        </w:tc>
        <w:tc>
          <w:tcPr>
            <w:tcW w:w="1879" w:type="dxa"/>
            <w:gridSpan w:val="2"/>
            <w:vMerge w:val="continue"/>
            <w:vAlign w:val="center"/>
          </w:tcPr>
          <w:p>
            <w:pPr>
              <w:widowControl/>
              <w:snapToGrid w:val="0"/>
              <w:spacing w:line="520" w:lineRule="exact"/>
              <w:jc w:val="center"/>
              <w:rPr>
                <w:rFonts w:ascii="仿宋_GB2312" w:hAnsi="仿宋_GB2312" w:eastAsia="仿宋_GB2312" w:cs="仿宋_GB2312"/>
                <w:color w:val="auto"/>
                <w:kern w:val="0"/>
              </w:rPr>
            </w:pPr>
          </w:p>
        </w:tc>
        <w:tc>
          <w:tcPr>
            <w:tcW w:w="1879" w:type="dxa"/>
            <w:gridSpan w:val="3"/>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设施设备完好率</w:t>
            </w:r>
          </w:p>
        </w:tc>
        <w:tc>
          <w:tcPr>
            <w:tcW w:w="1466"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95%</w:t>
            </w:r>
          </w:p>
        </w:tc>
        <w:tc>
          <w:tcPr>
            <w:tcW w:w="1319"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95%</w:t>
            </w:r>
          </w:p>
        </w:tc>
        <w:tc>
          <w:tcPr>
            <w:tcW w:w="877" w:type="dxa"/>
            <w:vAlign w:val="center"/>
          </w:tcPr>
          <w:p>
            <w:pPr>
              <w:widowControl/>
              <w:snapToGrid w:val="0"/>
              <w:spacing w:line="520" w:lineRule="exact"/>
              <w:jc w:val="center"/>
              <w:rPr>
                <w:rFonts w:hint="eastAsia" w:ascii="仿宋_GB2312" w:hAnsi="仿宋_GB2312" w:eastAsia="仿宋_GB2312" w:cs="仿宋_GB2312"/>
                <w:color w:val="auto"/>
                <w:kern w:val="0"/>
                <w:lang w:eastAsia="zh-CN"/>
              </w:rPr>
            </w:pPr>
            <w:r>
              <w:rPr>
                <w:rFonts w:hint="eastAsia" w:ascii="仿宋_GB2312" w:hAnsi="仿宋_GB2312" w:eastAsia="仿宋_GB2312" w:cs="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vAlign w:val="center"/>
          </w:tcPr>
          <w:p>
            <w:pPr>
              <w:widowControl/>
              <w:snapToGrid w:val="0"/>
              <w:spacing w:line="520" w:lineRule="exact"/>
              <w:jc w:val="center"/>
              <w:rPr>
                <w:rFonts w:ascii="仿宋_GB2312" w:hAnsi="宋体" w:eastAsia="仿宋_GB2312"/>
                <w:color w:val="auto"/>
                <w:kern w:val="0"/>
              </w:rPr>
            </w:pPr>
          </w:p>
        </w:tc>
        <w:tc>
          <w:tcPr>
            <w:tcW w:w="1879" w:type="dxa"/>
            <w:gridSpan w:val="2"/>
            <w:vMerge w:val="continue"/>
            <w:vAlign w:val="center"/>
          </w:tcPr>
          <w:p>
            <w:pPr>
              <w:widowControl/>
              <w:snapToGrid w:val="0"/>
              <w:spacing w:line="520" w:lineRule="exact"/>
              <w:jc w:val="center"/>
              <w:rPr>
                <w:rFonts w:ascii="仿宋_GB2312" w:hAnsi="仿宋_GB2312" w:eastAsia="仿宋_GB2312" w:cs="仿宋_GB2312"/>
                <w:color w:val="auto"/>
                <w:kern w:val="0"/>
              </w:rPr>
            </w:pPr>
          </w:p>
        </w:tc>
        <w:tc>
          <w:tcPr>
            <w:tcW w:w="1879" w:type="dxa"/>
            <w:gridSpan w:val="3"/>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事故发生率</w:t>
            </w:r>
          </w:p>
        </w:tc>
        <w:tc>
          <w:tcPr>
            <w:tcW w:w="1466"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0</w:t>
            </w:r>
          </w:p>
        </w:tc>
        <w:tc>
          <w:tcPr>
            <w:tcW w:w="1319"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0</w:t>
            </w:r>
          </w:p>
        </w:tc>
        <w:tc>
          <w:tcPr>
            <w:tcW w:w="877" w:type="dxa"/>
            <w:vAlign w:val="center"/>
          </w:tcPr>
          <w:p>
            <w:pPr>
              <w:widowControl/>
              <w:snapToGrid w:val="0"/>
              <w:spacing w:line="520" w:lineRule="exact"/>
              <w:jc w:val="center"/>
              <w:rPr>
                <w:rFonts w:hint="eastAsia" w:ascii="仿宋_GB2312" w:hAnsi="仿宋_GB2312" w:eastAsia="仿宋_GB2312" w:cs="仿宋_GB2312"/>
                <w:color w:val="auto"/>
                <w:kern w:val="0"/>
                <w:lang w:eastAsia="zh-CN"/>
              </w:rPr>
            </w:pPr>
            <w:r>
              <w:rPr>
                <w:rFonts w:hint="eastAsia" w:ascii="仿宋_GB2312" w:hAnsi="仿宋_GB2312" w:eastAsia="仿宋_GB2312" w:cs="仿宋_GB2312"/>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vAlign w:val="center"/>
          </w:tcPr>
          <w:p>
            <w:pPr>
              <w:widowControl/>
              <w:snapToGrid w:val="0"/>
              <w:spacing w:line="520" w:lineRule="exact"/>
              <w:jc w:val="center"/>
              <w:rPr>
                <w:rFonts w:ascii="仿宋_GB2312" w:hAnsi="宋体" w:eastAsia="仿宋_GB2312"/>
                <w:color w:val="auto"/>
                <w:kern w:val="0"/>
              </w:rPr>
            </w:pPr>
          </w:p>
        </w:tc>
        <w:tc>
          <w:tcPr>
            <w:tcW w:w="1879" w:type="dxa"/>
            <w:gridSpan w:val="2"/>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时效指标</w:t>
            </w:r>
          </w:p>
        </w:tc>
        <w:tc>
          <w:tcPr>
            <w:tcW w:w="1879" w:type="dxa"/>
            <w:gridSpan w:val="3"/>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维修维护及时率</w:t>
            </w:r>
          </w:p>
        </w:tc>
        <w:tc>
          <w:tcPr>
            <w:tcW w:w="1466"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95%</w:t>
            </w:r>
          </w:p>
        </w:tc>
        <w:tc>
          <w:tcPr>
            <w:tcW w:w="1319"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95%</w:t>
            </w:r>
          </w:p>
        </w:tc>
        <w:tc>
          <w:tcPr>
            <w:tcW w:w="877" w:type="dxa"/>
            <w:vAlign w:val="center"/>
          </w:tcPr>
          <w:p>
            <w:pPr>
              <w:widowControl/>
              <w:snapToGrid w:val="0"/>
              <w:spacing w:line="520" w:lineRule="exact"/>
              <w:jc w:val="center"/>
              <w:rPr>
                <w:rFonts w:hint="default"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vAlign w:val="center"/>
          </w:tcPr>
          <w:p>
            <w:pPr>
              <w:widowControl/>
              <w:snapToGrid w:val="0"/>
              <w:spacing w:line="520" w:lineRule="exact"/>
              <w:jc w:val="center"/>
              <w:rPr>
                <w:rFonts w:ascii="仿宋_GB2312" w:hAnsi="宋体" w:eastAsia="仿宋_GB2312"/>
                <w:color w:val="auto"/>
                <w:kern w:val="0"/>
              </w:rPr>
            </w:pPr>
          </w:p>
        </w:tc>
        <w:tc>
          <w:tcPr>
            <w:tcW w:w="1879" w:type="dxa"/>
            <w:gridSpan w:val="2"/>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成本指标</w:t>
            </w:r>
          </w:p>
        </w:tc>
        <w:tc>
          <w:tcPr>
            <w:tcW w:w="1879" w:type="dxa"/>
            <w:gridSpan w:val="3"/>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成本节约率</w:t>
            </w:r>
          </w:p>
        </w:tc>
        <w:tc>
          <w:tcPr>
            <w:tcW w:w="1466" w:type="dxa"/>
            <w:vAlign w:val="center"/>
          </w:tcPr>
          <w:p>
            <w:pPr>
              <w:adjustRightInd w:val="0"/>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≤100%</w:t>
            </w:r>
          </w:p>
        </w:tc>
        <w:tc>
          <w:tcPr>
            <w:tcW w:w="1319" w:type="dxa"/>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≤100%</w:t>
            </w:r>
          </w:p>
        </w:tc>
        <w:tc>
          <w:tcPr>
            <w:tcW w:w="877" w:type="dxa"/>
            <w:vAlign w:val="center"/>
          </w:tcPr>
          <w:p>
            <w:pPr>
              <w:widowControl/>
              <w:snapToGrid w:val="0"/>
              <w:spacing w:line="520" w:lineRule="exact"/>
              <w:jc w:val="center"/>
              <w:rPr>
                <w:rFonts w:hint="default"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Merge w:val="restart"/>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（30分）</w:t>
            </w:r>
          </w:p>
        </w:tc>
        <w:tc>
          <w:tcPr>
            <w:tcW w:w="1879" w:type="dxa"/>
            <w:gridSpan w:val="2"/>
            <w:vAlign w:val="center"/>
          </w:tcPr>
          <w:p>
            <w:pPr>
              <w:widowControl/>
              <w:snapToGrid w:val="0"/>
              <w:spacing w:line="520" w:lineRule="exact"/>
              <w:jc w:val="center"/>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经济效益指标</w:t>
            </w:r>
          </w:p>
        </w:tc>
        <w:tc>
          <w:tcPr>
            <w:tcW w:w="1879" w:type="dxa"/>
            <w:gridSpan w:val="3"/>
            <w:vAlign w:val="center"/>
          </w:tcPr>
          <w:p>
            <w:pPr>
              <w:adjustRightInd w:val="0"/>
              <w:jc w:val="center"/>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是否推动经济发展</w:t>
            </w:r>
          </w:p>
        </w:tc>
        <w:tc>
          <w:tcPr>
            <w:tcW w:w="1466" w:type="dxa"/>
            <w:vAlign w:val="center"/>
          </w:tcPr>
          <w:p>
            <w:pPr>
              <w:widowControl/>
              <w:snapToGrid w:val="0"/>
              <w:spacing w:line="520" w:lineRule="exact"/>
              <w:jc w:val="center"/>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是</w:t>
            </w:r>
          </w:p>
        </w:tc>
        <w:tc>
          <w:tcPr>
            <w:tcW w:w="1319" w:type="dxa"/>
            <w:vAlign w:val="center"/>
          </w:tcPr>
          <w:p>
            <w:pPr>
              <w:widowControl/>
              <w:snapToGrid w:val="0"/>
              <w:spacing w:line="520" w:lineRule="exact"/>
              <w:jc w:val="center"/>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 xml:space="preserve"> 是</w:t>
            </w:r>
          </w:p>
        </w:tc>
        <w:tc>
          <w:tcPr>
            <w:tcW w:w="877" w:type="dxa"/>
            <w:vAlign w:val="center"/>
          </w:tcPr>
          <w:p>
            <w:pPr>
              <w:widowControl/>
              <w:snapToGrid w:val="0"/>
              <w:spacing w:line="520" w:lineRule="exact"/>
              <w:jc w:val="center"/>
              <w:rPr>
                <w:rFonts w:hint="default"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vAlign w:val="center"/>
          </w:tcPr>
          <w:p>
            <w:pPr>
              <w:widowControl/>
              <w:snapToGrid w:val="0"/>
              <w:spacing w:line="520" w:lineRule="exact"/>
              <w:jc w:val="center"/>
              <w:rPr>
                <w:rFonts w:ascii="仿宋_GB2312" w:hAnsi="宋体" w:eastAsia="仿宋_GB2312"/>
                <w:color w:val="auto"/>
                <w:kern w:val="0"/>
              </w:rPr>
            </w:pPr>
          </w:p>
        </w:tc>
        <w:tc>
          <w:tcPr>
            <w:tcW w:w="1879" w:type="dxa"/>
            <w:gridSpan w:val="2"/>
            <w:vAlign w:val="center"/>
          </w:tcPr>
          <w:p>
            <w:pPr>
              <w:widowControl/>
              <w:snapToGrid w:val="0"/>
              <w:spacing w:line="520" w:lineRule="exact"/>
              <w:jc w:val="center"/>
              <w:rPr>
                <w:rFonts w:ascii="仿宋_GB2312" w:hAnsi="仿宋_GB2312" w:eastAsia="仿宋_GB2312" w:cs="仿宋_GB2312"/>
                <w:b/>
                <w:bCs/>
                <w:color w:val="auto"/>
                <w:kern w:val="0"/>
              </w:rPr>
            </w:pPr>
            <w:r>
              <w:rPr>
                <w:rFonts w:hint="eastAsia" w:ascii="仿宋_GB2312" w:hAnsi="仿宋_GB2312" w:eastAsia="仿宋_GB2312" w:cs="仿宋_GB2312"/>
                <w:color w:val="auto"/>
                <w:kern w:val="0"/>
              </w:rPr>
              <w:t>社会效益指标</w:t>
            </w:r>
          </w:p>
        </w:tc>
        <w:tc>
          <w:tcPr>
            <w:tcW w:w="1879" w:type="dxa"/>
            <w:gridSpan w:val="3"/>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群体性事件</w:t>
            </w:r>
          </w:p>
        </w:tc>
        <w:tc>
          <w:tcPr>
            <w:tcW w:w="1466" w:type="dxa"/>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无</w:t>
            </w:r>
          </w:p>
        </w:tc>
        <w:tc>
          <w:tcPr>
            <w:tcW w:w="1319" w:type="dxa"/>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无</w:t>
            </w:r>
          </w:p>
        </w:tc>
        <w:tc>
          <w:tcPr>
            <w:tcW w:w="877" w:type="dxa"/>
            <w:vAlign w:val="center"/>
          </w:tcPr>
          <w:p>
            <w:pPr>
              <w:widowControl/>
              <w:snapToGrid w:val="0"/>
              <w:spacing w:line="520" w:lineRule="exact"/>
              <w:jc w:val="center"/>
              <w:rPr>
                <w:rFonts w:hint="default"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vAlign w:val="center"/>
          </w:tcPr>
          <w:p>
            <w:pPr>
              <w:widowControl/>
              <w:snapToGrid w:val="0"/>
              <w:spacing w:line="520" w:lineRule="exact"/>
              <w:jc w:val="center"/>
              <w:rPr>
                <w:rFonts w:ascii="仿宋_GB2312" w:hAnsi="宋体" w:eastAsia="仿宋_GB2312"/>
                <w:color w:val="auto"/>
                <w:kern w:val="0"/>
              </w:rPr>
            </w:pPr>
          </w:p>
        </w:tc>
        <w:tc>
          <w:tcPr>
            <w:tcW w:w="1879" w:type="dxa"/>
            <w:gridSpan w:val="2"/>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生态效益指标</w:t>
            </w:r>
          </w:p>
        </w:tc>
        <w:tc>
          <w:tcPr>
            <w:tcW w:w="1879" w:type="dxa"/>
            <w:gridSpan w:val="3"/>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环保处罚</w:t>
            </w:r>
          </w:p>
        </w:tc>
        <w:tc>
          <w:tcPr>
            <w:tcW w:w="1466" w:type="dxa"/>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无</w:t>
            </w:r>
          </w:p>
        </w:tc>
        <w:tc>
          <w:tcPr>
            <w:tcW w:w="1319" w:type="dxa"/>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无</w:t>
            </w:r>
          </w:p>
        </w:tc>
        <w:tc>
          <w:tcPr>
            <w:tcW w:w="877" w:type="dxa"/>
            <w:vAlign w:val="center"/>
          </w:tcPr>
          <w:p>
            <w:pPr>
              <w:widowControl/>
              <w:snapToGrid w:val="0"/>
              <w:spacing w:line="520" w:lineRule="exact"/>
              <w:jc w:val="center"/>
              <w:rPr>
                <w:rFonts w:hint="default"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vAlign w:val="center"/>
          </w:tcPr>
          <w:p>
            <w:pPr>
              <w:widowControl/>
              <w:snapToGrid w:val="0"/>
              <w:spacing w:line="520" w:lineRule="exact"/>
              <w:jc w:val="center"/>
              <w:rPr>
                <w:rFonts w:ascii="仿宋_GB2312" w:hAnsi="宋体" w:eastAsia="仿宋_GB2312"/>
                <w:color w:val="auto"/>
                <w:kern w:val="0"/>
              </w:rPr>
            </w:pPr>
          </w:p>
        </w:tc>
        <w:tc>
          <w:tcPr>
            <w:tcW w:w="1879" w:type="dxa"/>
            <w:gridSpan w:val="2"/>
            <w:vAlign w:val="center"/>
          </w:tcPr>
          <w:p>
            <w:pPr>
              <w:widowControl/>
              <w:snapToGrid w:val="0"/>
              <w:spacing w:line="24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可持续影响指标</w:t>
            </w:r>
          </w:p>
        </w:tc>
        <w:tc>
          <w:tcPr>
            <w:tcW w:w="1879" w:type="dxa"/>
            <w:gridSpan w:val="3"/>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项目可持续性</w:t>
            </w:r>
          </w:p>
        </w:tc>
        <w:tc>
          <w:tcPr>
            <w:tcW w:w="1466" w:type="dxa"/>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≥1年</w:t>
            </w:r>
          </w:p>
        </w:tc>
        <w:tc>
          <w:tcPr>
            <w:tcW w:w="1319" w:type="dxa"/>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bCs/>
                <w:color w:val="auto"/>
                <w:szCs w:val="21"/>
              </w:rPr>
              <w:t>≥1年</w:t>
            </w:r>
          </w:p>
        </w:tc>
        <w:tc>
          <w:tcPr>
            <w:tcW w:w="877" w:type="dxa"/>
            <w:vAlign w:val="center"/>
          </w:tcPr>
          <w:p>
            <w:pPr>
              <w:widowControl/>
              <w:snapToGrid w:val="0"/>
              <w:spacing w:line="520" w:lineRule="exact"/>
              <w:jc w:val="center"/>
              <w:rPr>
                <w:rFonts w:hint="default"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vAlign w:val="center"/>
          </w:tcPr>
          <w:p>
            <w:pPr>
              <w:widowControl/>
              <w:snapToGrid w:val="0"/>
              <w:spacing w:line="520" w:lineRule="exact"/>
              <w:jc w:val="center"/>
              <w:rPr>
                <w:rFonts w:ascii="仿宋_GB2312" w:hAnsi="宋体" w:eastAsia="仿宋_GB2312"/>
                <w:color w:val="auto"/>
                <w:kern w:val="0"/>
              </w:rPr>
            </w:pPr>
          </w:p>
        </w:tc>
        <w:tc>
          <w:tcPr>
            <w:tcW w:w="946" w:type="dxa"/>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olor w:val="auto"/>
                <w:kern w:val="0"/>
              </w:rPr>
              <w:t>满意度指  标</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olor w:val="auto"/>
                <w:kern w:val="0"/>
                <w:sz w:val="20"/>
                <w:szCs w:val="22"/>
              </w:rPr>
              <w:t>（10分）</w:t>
            </w:r>
          </w:p>
        </w:tc>
        <w:tc>
          <w:tcPr>
            <w:tcW w:w="1879" w:type="dxa"/>
            <w:gridSpan w:val="2"/>
            <w:vAlign w:val="center"/>
          </w:tcPr>
          <w:p>
            <w:pPr>
              <w:adjustRightInd w:val="0"/>
              <w:jc w:val="center"/>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服务对象</w:t>
            </w:r>
          </w:p>
          <w:p>
            <w:pPr>
              <w:adjustRightInd w:val="0"/>
              <w:jc w:val="center"/>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满意度指标</w:t>
            </w:r>
          </w:p>
        </w:tc>
        <w:tc>
          <w:tcPr>
            <w:tcW w:w="1879" w:type="dxa"/>
            <w:gridSpan w:val="3"/>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使用对象满意度</w:t>
            </w:r>
          </w:p>
        </w:tc>
        <w:tc>
          <w:tcPr>
            <w:tcW w:w="1466" w:type="dxa"/>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≧90%</w:t>
            </w:r>
          </w:p>
        </w:tc>
        <w:tc>
          <w:tcPr>
            <w:tcW w:w="1319" w:type="dxa"/>
            <w:vAlign w:val="center"/>
          </w:tcPr>
          <w:p>
            <w:pPr>
              <w:widowControl/>
              <w:snapToGrid w:val="0"/>
              <w:spacing w:line="520" w:lineRule="exact"/>
              <w:jc w:val="center"/>
              <w:rPr>
                <w:rFonts w:ascii="仿宋_GB2312" w:hAnsi="仿宋_GB2312" w:eastAsia="仿宋_GB2312" w:cs="仿宋_GB2312"/>
                <w:color w:val="auto"/>
                <w:kern w:val="0"/>
              </w:rPr>
            </w:pPr>
            <w:r>
              <w:rPr>
                <w:rFonts w:hint="eastAsia" w:ascii="仿宋_GB2312" w:hAnsi="仿宋_GB2312" w:eastAsia="仿宋_GB2312" w:cs="仿宋_GB2312"/>
                <w:color w:val="auto"/>
                <w:kern w:val="0"/>
              </w:rPr>
              <w:t>≧90%</w:t>
            </w:r>
          </w:p>
        </w:tc>
        <w:tc>
          <w:tcPr>
            <w:tcW w:w="877" w:type="dxa"/>
            <w:vAlign w:val="center"/>
          </w:tcPr>
          <w:p>
            <w:pPr>
              <w:widowControl/>
              <w:snapToGrid w:val="0"/>
              <w:spacing w:line="520" w:lineRule="exact"/>
              <w:jc w:val="center"/>
              <w:rPr>
                <w:rFonts w:hint="default"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82" w:type="dxa"/>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总分</w:t>
            </w:r>
          </w:p>
        </w:tc>
        <w:tc>
          <w:tcPr>
            <w:tcW w:w="8366" w:type="dxa"/>
            <w:gridSpan w:val="9"/>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98.54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528" w:type="dxa"/>
            <w:gridSpan w:val="2"/>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原因分析</w:t>
            </w:r>
          </w:p>
        </w:tc>
        <w:tc>
          <w:tcPr>
            <w:tcW w:w="7420" w:type="dxa"/>
            <w:gridSpan w:val="8"/>
            <w:vAlign w:val="center"/>
          </w:tcPr>
          <w:p>
            <w:pPr>
              <w:widowControl/>
              <w:jc w:val="left"/>
              <w:rPr>
                <w:rFonts w:ascii="仿宋_GB2312" w:hAnsi="宋体" w:eastAsia="仿宋_GB2312"/>
                <w:color w:val="auto"/>
                <w:kern w:val="0"/>
              </w:rPr>
            </w:pPr>
            <w:r>
              <w:rPr>
                <w:rFonts w:hint="eastAsia" w:ascii="仿宋_GB2312" w:hAnsi="宋体" w:eastAsia="仿宋_GB2312"/>
                <w:color w:val="auto"/>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528" w:type="dxa"/>
            <w:gridSpan w:val="2"/>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vAlign w:val="center"/>
          </w:tcPr>
          <w:p>
            <w:pPr>
              <w:widowControl/>
              <w:jc w:val="left"/>
              <w:rPr>
                <w:rFonts w:ascii="仿宋_GB2312" w:hAnsi="宋体" w:eastAsia="仿宋_GB2312"/>
                <w:color w:val="auto"/>
                <w:kern w:val="0"/>
              </w:rPr>
            </w:pP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640" w:firstLineChars="20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ind w:left="0" w:leftChars="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水利驻汉办事处改制经费</w:t>
      </w:r>
      <w:r>
        <w:rPr>
          <w:rFonts w:hint="eastAsia" w:ascii="仿宋_GB2312" w:hAnsi="仿宋_GB2312" w:eastAsia="仿宋_GB2312" w:cs="仿宋_GB2312"/>
          <w:color w:val="auto"/>
          <w:kern w:val="0"/>
          <w:sz w:val="32"/>
          <w:szCs w:val="32"/>
        </w:rPr>
        <w:t>项目绩效自评综述：项目全年预算数为</w:t>
      </w:r>
      <w:r>
        <w:rPr>
          <w:rFonts w:hint="eastAsia" w:ascii="仿宋_GB2312" w:hAnsi="仿宋_GB2312" w:eastAsia="仿宋_GB2312" w:cs="仿宋_GB2312"/>
          <w:color w:val="auto"/>
          <w:kern w:val="0"/>
          <w:sz w:val="32"/>
          <w:szCs w:val="32"/>
          <w:lang w:val="en-US" w:eastAsia="zh-CN"/>
        </w:rPr>
        <w:t>500</w:t>
      </w:r>
      <w:r>
        <w:rPr>
          <w:rFonts w:hint="eastAsia" w:ascii="仿宋_GB2312" w:hAnsi="仿宋_GB2312" w:eastAsia="仿宋_GB2312" w:cs="仿宋_GB2312"/>
          <w:color w:val="auto"/>
          <w:kern w:val="0"/>
          <w:sz w:val="32"/>
          <w:szCs w:val="32"/>
        </w:rPr>
        <w:t>万元，执行数为</w:t>
      </w:r>
      <w:r>
        <w:rPr>
          <w:rFonts w:hint="eastAsia" w:ascii="仿宋_GB2312" w:hAnsi="仿宋_GB2312" w:eastAsia="仿宋_GB2312" w:cs="仿宋_GB2312"/>
          <w:color w:val="auto"/>
          <w:kern w:val="0"/>
          <w:sz w:val="32"/>
          <w:szCs w:val="32"/>
          <w:lang w:val="en-US" w:eastAsia="zh-CN"/>
        </w:rPr>
        <w:t>500</w:t>
      </w:r>
      <w:r>
        <w:rPr>
          <w:rFonts w:hint="eastAsia" w:ascii="仿宋_GB2312" w:hAnsi="仿宋_GB2312" w:eastAsia="仿宋_GB2312" w:cs="仿宋_GB2312"/>
          <w:color w:val="auto"/>
          <w:kern w:val="0"/>
          <w:sz w:val="32"/>
          <w:szCs w:val="32"/>
          <w:lang w:eastAsia="zh-CN"/>
        </w:rPr>
        <w:t>万元，完成预算</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lang w:eastAsia="zh-CN"/>
        </w:rPr>
        <w:t>。主要产出和效益：一是按期完成了水利驻汉办事处改制；二是未发现安置对象上访等事件。</w:t>
      </w:r>
      <w:r>
        <w:rPr>
          <w:rFonts w:hint="eastAsia" w:ascii="仿宋_GB2312" w:hAnsi="仿宋_GB2312" w:eastAsia="仿宋_GB2312" w:cs="仿宋_GB2312"/>
          <w:color w:val="auto"/>
          <w:kern w:val="0"/>
          <w:sz w:val="32"/>
          <w:szCs w:val="32"/>
          <w:lang w:val="en-US" w:eastAsia="zh-CN"/>
        </w:rPr>
        <w:t>发现的问题及原因：</w:t>
      </w:r>
      <w:r>
        <w:rPr>
          <w:rFonts w:hint="eastAsia" w:ascii="仿宋_GB2312" w:hAnsi="仿宋_GB2312" w:eastAsia="仿宋_GB2312" w:cs="仿宋_GB2312"/>
          <w:color w:val="auto"/>
          <w:kern w:val="0"/>
          <w:sz w:val="32"/>
          <w:szCs w:val="32"/>
          <w:lang w:eastAsia="zh-CN"/>
        </w:rPr>
        <w:t>绩效目标执行无偏差。下一步改进措施：无。</w:t>
      </w:r>
    </w:p>
    <w:p>
      <w:pPr>
        <w:jc w:val="both"/>
        <w:rPr>
          <w:rFonts w:hint="eastAsia" w:ascii="仿宋_GB2312" w:hAnsi="仿宋_GB2312" w:eastAsia="仿宋_GB2312" w:cs="仿宋_GB2312"/>
          <w:color w:val="auto"/>
          <w:kern w:val="0"/>
          <w:sz w:val="32"/>
          <w:szCs w:val="32"/>
        </w:rPr>
      </w:pPr>
    </w:p>
    <w:p>
      <w:pPr>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附件：《202</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color w:val="auto"/>
          <w:kern w:val="0"/>
          <w:sz w:val="32"/>
          <w:szCs w:val="32"/>
          <w:lang w:val="en-US" w:eastAsia="zh-CN"/>
        </w:rPr>
        <w:t>水利驻汉办事处改制经费</w:t>
      </w:r>
      <w:r>
        <w:rPr>
          <w:rFonts w:hint="eastAsia" w:ascii="仿宋_GB2312" w:hAnsi="仿宋_GB2312" w:eastAsia="仿宋_GB2312" w:cs="仿宋_GB2312"/>
          <w:color w:val="auto"/>
          <w:kern w:val="0"/>
          <w:sz w:val="32"/>
          <w:szCs w:val="32"/>
        </w:rPr>
        <w:t>项目绩效自评表》</w:t>
      </w:r>
    </w:p>
    <w:p>
      <w:pPr>
        <w:jc w:val="center"/>
        <w:rPr>
          <w:rFonts w:hint="eastAsia" w:ascii="方正小标宋简体" w:hAnsi="宋体" w:eastAsia="方正小标宋简体" w:cs="方正小标宋简体"/>
          <w:color w:val="auto"/>
          <w:sz w:val="36"/>
          <w:szCs w:val="36"/>
        </w:rPr>
      </w:pPr>
    </w:p>
    <w:p>
      <w:pPr>
        <w:jc w:val="center"/>
        <w:rPr>
          <w:rFonts w:hint="eastAsia" w:ascii="方正小标宋简体" w:hAnsi="宋体" w:eastAsia="方正小标宋简体"/>
          <w:color w:val="auto"/>
          <w:sz w:val="36"/>
          <w:szCs w:val="36"/>
        </w:rPr>
      </w:pPr>
      <w:r>
        <w:rPr>
          <w:rFonts w:hint="eastAsia" w:ascii="方正小标宋简体" w:hAnsi="宋体" w:eastAsia="方正小标宋简体" w:cs="方正小标宋简体"/>
          <w:color w:val="auto"/>
          <w:sz w:val="36"/>
          <w:szCs w:val="36"/>
        </w:rPr>
        <w:t>202</w:t>
      </w:r>
      <w:r>
        <w:rPr>
          <w:rFonts w:hint="eastAsia" w:ascii="方正小标宋简体" w:hAnsi="宋体" w:eastAsia="方正小标宋简体" w:cs="方正小标宋简体"/>
          <w:color w:val="auto"/>
          <w:sz w:val="36"/>
          <w:szCs w:val="36"/>
          <w:lang w:val="en-US" w:eastAsia="zh-CN"/>
        </w:rPr>
        <w:t>1</w:t>
      </w:r>
      <w:r>
        <w:rPr>
          <w:rFonts w:hint="eastAsia" w:ascii="方正小标宋简体" w:hAnsi="宋体" w:eastAsia="方正小标宋简体" w:cs="方正小标宋简体"/>
          <w:color w:val="auto"/>
          <w:sz w:val="36"/>
          <w:szCs w:val="36"/>
        </w:rPr>
        <w:t>年度</w:t>
      </w:r>
      <w:r>
        <w:rPr>
          <w:rFonts w:hint="eastAsia" w:ascii="方正小标宋简体" w:hAnsi="宋体" w:eastAsia="方正小标宋简体" w:cs="方正小标宋简体"/>
          <w:color w:val="auto"/>
          <w:sz w:val="36"/>
          <w:szCs w:val="36"/>
          <w:lang w:val="en-US" w:eastAsia="zh-CN"/>
        </w:rPr>
        <w:t>水利驻汉办事处改制经费</w:t>
      </w:r>
      <w:r>
        <w:rPr>
          <w:rFonts w:hint="eastAsia" w:ascii="方正小标宋简体" w:hAnsi="宋体" w:eastAsia="方正小标宋简体" w:cs="方正小标宋简体"/>
          <w:color w:val="auto"/>
          <w:sz w:val="36"/>
          <w:szCs w:val="36"/>
        </w:rPr>
        <w:t>项目绩效自评表</w:t>
      </w:r>
    </w:p>
    <w:p>
      <w:pPr>
        <w:rPr>
          <w:color w:val="auto"/>
        </w:rPr>
      </w:pPr>
    </w:p>
    <w:p>
      <w:pPr>
        <w:widowControl/>
        <w:jc w:val="left"/>
        <w:rPr>
          <w:rFonts w:hint="default" w:ascii="楷体_GB2312" w:hAnsi="黑体" w:eastAsia="楷体_GB2312"/>
          <w:color w:val="auto"/>
          <w:kern w:val="0"/>
          <w:sz w:val="48"/>
          <w:szCs w:val="48"/>
          <w:lang w:val="en-US" w:eastAsia="zh-CN"/>
        </w:rPr>
      </w:pPr>
      <w:r>
        <w:rPr>
          <w:rFonts w:hint="eastAsia" w:ascii="楷体_GB2312" w:hAnsi="仿宋" w:eastAsia="楷体_GB2312" w:cs="楷体_GB2312"/>
          <w:color w:val="auto"/>
          <w:kern w:val="0"/>
          <w:sz w:val="28"/>
          <w:szCs w:val="28"/>
        </w:rPr>
        <w:t>单位名称：</w:t>
      </w:r>
      <w:r>
        <w:rPr>
          <w:rFonts w:hint="eastAsia" w:ascii="楷体_GB2312" w:hAnsi="仿宋" w:eastAsia="楷体_GB2312" w:cs="楷体_GB2312"/>
          <w:color w:val="auto"/>
          <w:kern w:val="0"/>
          <w:sz w:val="28"/>
          <w:szCs w:val="28"/>
          <w:lang w:eastAsia="zh-CN"/>
        </w:rPr>
        <w:t>咸宁市水利和湖泊局</w:t>
      </w:r>
      <w:r>
        <w:rPr>
          <w:rFonts w:hint="eastAsia" w:ascii="楷体_GB2312" w:hAnsi="仿宋" w:eastAsia="楷体_GB2312" w:cs="楷体_GB2312"/>
          <w:color w:val="auto"/>
          <w:kern w:val="0"/>
          <w:sz w:val="28"/>
          <w:szCs w:val="28"/>
        </w:rPr>
        <w:t xml:space="preserve">             填报日期：</w:t>
      </w:r>
      <w:r>
        <w:rPr>
          <w:rFonts w:hint="eastAsia" w:ascii="楷体_GB2312" w:hAnsi="仿宋" w:eastAsia="楷体_GB2312" w:cs="楷体_GB2312"/>
          <w:color w:val="auto"/>
          <w:kern w:val="0"/>
          <w:sz w:val="28"/>
          <w:szCs w:val="28"/>
          <w:lang w:val="en-US" w:eastAsia="zh-CN"/>
        </w:rPr>
        <w:t>2022.3.22</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961"/>
        <w:gridCol w:w="358"/>
        <w:gridCol w:w="923"/>
        <w:gridCol w:w="652"/>
        <w:gridCol w:w="1383"/>
        <w:gridCol w:w="1300"/>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项目名称</w:t>
            </w:r>
          </w:p>
        </w:tc>
        <w:tc>
          <w:tcPr>
            <w:tcW w:w="7420" w:type="dxa"/>
            <w:gridSpan w:val="8"/>
            <w:noWrap w:val="0"/>
            <w:vAlign w:val="center"/>
          </w:tcPr>
          <w:p>
            <w:pPr>
              <w:widowControl/>
              <w:snapToGrid w:val="0"/>
              <w:spacing w:line="520" w:lineRule="exact"/>
              <w:jc w:val="both"/>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水利驻汉办事处改制经费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主管部门</w:t>
            </w:r>
          </w:p>
        </w:tc>
        <w:tc>
          <w:tcPr>
            <w:tcW w:w="3364" w:type="dxa"/>
            <w:gridSpan w:val="4"/>
            <w:noWrap w:val="0"/>
            <w:vAlign w:val="center"/>
          </w:tcPr>
          <w:p>
            <w:pPr>
              <w:widowControl/>
              <w:snapToGrid w:val="0"/>
              <w:spacing w:line="520" w:lineRule="exact"/>
              <w:jc w:val="left"/>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p>
        </w:tc>
        <w:tc>
          <w:tcPr>
            <w:tcW w:w="2035"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项目实施单位</w:t>
            </w:r>
          </w:p>
        </w:tc>
        <w:tc>
          <w:tcPr>
            <w:tcW w:w="2021"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sz w:val="21"/>
                <w:szCs w:val="21"/>
                <w:lang w:eastAsia="zh-CN"/>
              </w:rPr>
              <w:t>水利和湖泊局</w:t>
            </w:r>
            <w:r>
              <w:rPr>
                <w:rFonts w:hint="eastAsia" w:ascii="仿宋_GB2312" w:hAnsi="宋体" w:eastAsia="仿宋_GB2312" w:cs="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项目类别</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、市直专项□</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、其他项目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项目类型</w:t>
            </w:r>
          </w:p>
        </w:tc>
        <w:tc>
          <w:tcPr>
            <w:tcW w:w="7420" w:type="dxa"/>
            <w:gridSpan w:val="8"/>
            <w:noWrap w:val="0"/>
            <w:vAlign w:val="center"/>
          </w:tcPr>
          <w:p>
            <w:pPr>
              <w:widowControl/>
              <w:snapToGrid w:val="0"/>
              <w:spacing w:line="520" w:lineRule="exact"/>
              <w:jc w:val="left"/>
              <w:rPr>
                <w:rFonts w:hint="eastAsia" w:ascii="仿宋_GB2312" w:hAnsi="宋体" w:eastAsia="仿宋_GB2312"/>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预算执行情况（万元）</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年度财政资金总额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575" w:type="dxa"/>
            <w:gridSpan w:val="2"/>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1383" w:type="dxa"/>
            <w:noWrap w:val="0"/>
            <w:vAlign w:val="center"/>
          </w:tcPr>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c>
          <w:tcPr>
            <w:tcW w:w="2021" w:type="dxa"/>
            <w:gridSpan w:val="2"/>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得分</w:t>
            </w:r>
          </w:p>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val="en-US" w:eastAsia="zh-CN"/>
              </w:rPr>
              <w:t>1</w:t>
            </w:r>
            <w:r>
              <w:rPr>
                <w:rFonts w:ascii="仿宋_GB2312" w:hAnsi="宋体" w:eastAsia="仿宋_GB2312" w:cs="仿宋_GB2312"/>
                <w:color w:val="auto"/>
                <w:kern w:val="0"/>
              </w:rPr>
              <w:t>0</w:t>
            </w:r>
            <w:r>
              <w:rPr>
                <w:rFonts w:hint="eastAsia" w:ascii="仿宋_GB2312" w:hAnsi="宋体" w:eastAsia="仿宋_GB2312" w:cs="仿宋_GB2312"/>
                <w:color w:val="auto"/>
                <w:kern w:val="0"/>
              </w:rPr>
              <w:t>分</w:t>
            </w:r>
            <w:r>
              <w:rPr>
                <w:rFonts w:ascii="仿宋_GB2312" w:hAnsi="宋体" w:eastAsia="仿宋_GB2312" w:cs="仿宋_GB2312"/>
                <w:color w:val="auto"/>
                <w:kern w:val="0"/>
              </w:rPr>
              <w:t>*</w:t>
            </w:r>
            <w:r>
              <w:rPr>
                <w:rFonts w:hint="eastAsia" w:ascii="仿宋_GB2312" w:hAnsi="宋体" w:eastAsia="仿宋_GB2312" w:cs="仿宋_GB2312"/>
                <w:color w:val="auto"/>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12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1319"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500</w:t>
            </w:r>
          </w:p>
        </w:tc>
        <w:tc>
          <w:tcPr>
            <w:tcW w:w="1575"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500</w:t>
            </w:r>
          </w:p>
        </w:tc>
        <w:tc>
          <w:tcPr>
            <w:tcW w:w="1383"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c>
          <w:tcPr>
            <w:tcW w:w="2021" w:type="dxa"/>
            <w:gridSpan w:val="2"/>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2" w:type="dxa"/>
            <w:vMerge w:val="restart"/>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年度绩效目标</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rPr>
            </w:pPr>
            <w:r>
              <w:rPr>
                <w:rFonts w:hint="eastAsia" w:ascii="仿宋_GB2312" w:hAnsi="宋体" w:eastAsia="仿宋_GB2312" w:cs="仿宋_GB2312"/>
                <w:color w:val="auto"/>
                <w:kern w:val="0"/>
              </w:rPr>
              <w:t>一级</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指标</w:t>
            </w:r>
          </w:p>
        </w:tc>
        <w:tc>
          <w:tcPr>
            <w:tcW w:w="2083"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二级指标</w:t>
            </w:r>
          </w:p>
        </w:tc>
        <w:tc>
          <w:tcPr>
            <w:tcW w:w="193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三级指标</w:t>
            </w:r>
          </w:p>
        </w:tc>
        <w:tc>
          <w:tcPr>
            <w:tcW w:w="138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30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c>
          <w:tcPr>
            <w:tcW w:w="72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仿宋_GB2312" w:hAnsi="宋体" w:eastAsia="仿宋_GB2312"/>
                <w:color w:val="auto"/>
                <w:kern w:val="0"/>
              </w:rPr>
            </w:pPr>
            <w:r>
              <w:rPr>
                <w:rFonts w:hint="eastAsia" w:ascii="仿宋_GB2312" w:hAnsi="宋体" w:eastAsia="仿宋_GB2312" w:cs="仿宋_GB2312"/>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restart"/>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产出</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ascii="仿宋_GB2312" w:hAnsi="宋体" w:eastAsia="仿宋_GB2312" w:cs="仿宋_GB2312"/>
                <w:color w:val="auto"/>
                <w:kern w:val="0"/>
              </w:rPr>
            </w:pPr>
            <w:r>
              <w:rPr>
                <w:rFonts w:hint="eastAsia" w:ascii="仿宋_GB2312" w:hAnsi="宋体" w:eastAsia="仿宋_GB2312" w:cs="仿宋_GB2312"/>
                <w:color w:val="auto"/>
                <w:kern w:val="0"/>
                <w:sz w:val="20"/>
                <w:szCs w:val="22"/>
              </w:rPr>
              <w:t>（</w:t>
            </w:r>
            <w:r>
              <w:rPr>
                <w:rFonts w:hint="eastAsia" w:ascii="仿宋_GB2312" w:hAnsi="宋体" w:eastAsia="仿宋_GB2312" w:cs="仿宋_GB2312"/>
                <w:color w:val="auto"/>
                <w:kern w:val="0"/>
                <w:sz w:val="20"/>
                <w:szCs w:val="22"/>
                <w:lang w:val="en-US" w:eastAsia="zh-CN"/>
              </w:rPr>
              <w:t>5</w:t>
            </w:r>
            <w:r>
              <w:rPr>
                <w:rFonts w:hint="eastAsia" w:ascii="仿宋_GB2312" w:hAnsi="宋体" w:eastAsia="仿宋_GB2312" w:cs="仿宋_GB2312"/>
                <w:color w:val="auto"/>
                <w:kern w:val="0"/>
                <w:sz w:val="20"/>
                <w:szCs w:val="22"/>
              </w:rPr>
              <w:t>0分）</w:t>
            </w: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933"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lang w:eastAsia="zh-CN"/>
              </w:rPr>
              <w:t>实现</w:t>
            </w:r>
            <w:r>
              <w:rPr>
                <w:rFonts w:hint="eastAsia" w:ascii="仿宋_GB2312" w:hAnsi="宋体" w:eastAsia="仿宋_GB2312" w:cs="仿宋_GB2312"/>
                <w:color w:val="auto"/>
                <w:kern w:val="0"/>
                <w:sz w:val="21"/>
                <w:szCs w:val="21"/>
              </w:rPr>
              <w:t>人员安置　</w:t>
            </w:r>
          </w:p>
        </w:tc>
        <w:tc>
          <w:tcPr>
            <w:tcW w:w="1383"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cs="仿宋_GB2312"/>
                <w:color w:val="auto"/>
                <w:kern w:val="0"/>
                <w:sz w:val="21"/>
                <w:szCs w:val="21"/>
                <w:lang w:val="en-US" w:eastAsia="zh-CN"/>
              </w:rPr>
              <w:t>14人</w:t>
            </w:r>
            <w:r>
              <w:rPr>
                <w:rFonts w:hint="eastAsia" w:ascii="仿宋_GB2312" w:hAnsi="宋体" w:eastAsia="仿宋_GB2312" w:cs="仿宋_GB2312"/>
                <w:color w:val="auto"/>
                <w:kern w:val="0"/>
                <w:sz w:val="21"/>
                <w:szCs w:val="21"/>
              </w:rPr>
              <w:t>　</w:t>
            </w:r>
          </w:p>
        </w:tc>
        <w:tc>
          <w:tcPr>
            <w:tcW w:w="1300"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cs="仿宋_GB2312"/>
                <w:color w:val="auto"/>
                <w:kern w:val="0"/>
                <w:sz w:val="21"/>
                <w:szCs w:val="21"/>
                <w:lang w:val="en-US" w:eastAsia="zh-CN"/>
              </w:rPr>
              <w:t>14人</w:t>
            </w:r>
            <w:r>
              <w:rPr>
                <w:rFonts w:hint="eastAsia" w:ascii="仿宋_GB2312" w:hAnsi="宋体" w:eastAsia="仿宋_GB2312" w:cs="仿宋_GB2312"/>
                <w:color w:val="auto"/>
                <w:kern w:val="0"/>
                <w:sz w:val="21"/>
                <w:szCs w:val="21"/>
              </w:rPr>
              <w:t>　</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val="en-US" w:eastAsia="zh-CN"/>
              </w:rPr>
              <w:t>数量</w:t>
            </w:r>
            <w:r>
              <w:rPr>
                <w:rFonts w:hint="eastAsia" w:ascii="仿宋_GB2312" w:hAnsi="宋体" w:eastAsia="仿宋_GB2312" w:cs="仿宋_GB2312"/>
                <w:color w:val="auto"/>
                <w:kern w:val="0"/>
              </w:rPr>
              <w:t>指标</w:t>
            </w:r>
          </w:p>
        </w:tc>
        <w:tc>
          <w:tcPr>
            <w:tcW w:w="1933"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资产清查　　</w:t>
            </w:r>
          </w:p>
        </w:tc>
        <w:tc>
          <w:tcPr>
            <w:tcW w:w="1383"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cs="仿宋_GB2312"/>
                <w:color w:val="auto"/>
                <w:kern w:val="0"/>
                <w:sz w:val="21"/>
                <w:szCs w:val="21"/>
                <w:lang w:val="en-US" w:eastAsia="zh-CN"/>
              </w:rPr>
              <w:t>1次</w:t>
            </w:r>
            <w:r>
              <w:rPr>
                <w:rFonts w:hint="eastAsia" w:ascii="仿宋_GB2312" w:hAnsi="宋体" w:eastAsia="仿宋_GB2312" w:cs="仿宋_GB2312"/>
                <w:color w:val="auto"/>
                <w:kern w:val="0"/>
                <w:sz w:val="21"/>
                <w:szCs w:val="21"/>
              </w:rPr>
              <w:t>　</w:t>
            </w:r>
          </w:p>
        </w:tc>
        <w:tc>
          <w:tcPr>
            <w:tcW w:w="1300" w:type="dxa"/>
            <w:noWrap w:val="0"/>
            <w:vAlign w:val="center"/>
          </w:tcPr>
          <w:p>
            <w:pPr>
              <w:widowControl/>
              <w:spacing w:beforeLines="0" w:afterLines="0"/>
              <w:jc w:val="center"/>
              <w:rPr>
                <w:rFonts w:hint="default" w:ascii="仿宋_GB2312" w:hAnsi="宋体" w:cs="仿宋_GB2312"/>
                <w:color w:val="auto"/>
                <w:kern w:val="0"/>
                <w:sz w:val="21"/>
                <w:szCs w:val="21"/>
                <w:lang w:val="en-US" w:eastAsia="zh-CN"/>
              </w:rPr>
            </w:pPr>
            <w:r>
              <w:rPr>
                <w:rFonts w:hint="eastAsia" w:ascii="仿宋_GB2312" w:hAnsi="宋体" w:cs="仿宋_GB2312"/>
                <w:color w:val="auto"/>
                <w:kern w:val="0"/>
                <w:sz w:val="21"/>
                <w:szCs w:val="21"/>
                <w:lang w:val="en-US" w:eastAsia="zh-CN"/>
              </w:rPr>
              <w:t>1次</w:t>
            </w:r>
            <w:r>
              <w:rPr>
                <w:rFonts w:hint="eastAsia" w:ascii="仿宋_GB2312" w:hAnsi="宋体" w:eastAsia="仿宋_GB2312" w:cs="仿宋_GB2312"/>
                <w:color w:val="auto"/>
                <w:kern w:val="0"/>
                <w:sz w:val="21"/>
                <w:szCs w:val="21"/>
              </w:rPr>
              <w:t>　</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质量</w:t>
            </w:r>
            <w:r>
              <w:rPr>
                <w:rFonts w:hint="eastAsia" w:ascii="仿宋_GB2312" w:hAnsi="宋体" w:eastAsia="仿宋_GB2312" w:cs="仿宋_GB2312"/>
                <w:color w:val="auto"/>
                <w:kern w:val="0"/>
              </w:rPr>
              <w:t>指标</w:t>
            </w:r>
          </w:p>
        </w:tc>
        <w:tc>
          <w:tcPr>
            <w:tcW w:w="1933"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改制方案完成效果　</w:t>
            </w:r>
          </w:p>
        </w:tc>
        <w:tc>
          <w:tcPr>
            <w:tcW w:w="1383"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优</w:t>
            </w:r>
          </w:p>
        </w:tc>
        <w:tc>
          <w:tcPr>
            <w:tcW w:w="1300" w:type="dxa"/>
            <w:noWrap w:val="0"/>
            <w:vAlign w:val="center"/>
          </w:tcPr>
          <w:p>
            <w:pPr>
              <w:widowControl/>
              <w:spacing w:beforeLines="0" w:afterLines="0"/>
              <w:jc w:val="center"/>
              <w:rPr>
                <w:rFonts w:hint="default" w:ascii="仿宋_GB2312" w:hAnsi="宋体" w:cs="仿宋_GB2312" w:eastAsiaTheme="minorEastAsia"/>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优</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lang w:eastAsia="zh-CN"/>
              </w:rPr>
              <w:t>时效</w:t>
            </w:r>
            <w:r>
              <w:rPr>
                <w:rFonts w:hint="eastAsia" w:ascii="仿宋_GB2312" w:hAnsi="宋体" w:eastAsia="仿宋_GB2312" w:cs="仿宋_GB2312"/>
                <w:color w:val="auto"/>
                <w:kern w:val="0"/>
              </w:rPr>
              <w:t>指标</w:t>
            </w:r>
          </w:p>
        </w:tc>
        <w:tc>
          <w:tcPr>
            <w:tcW w:w="1933"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改制完成及时性</w:t>
            </w:r>
          </w:p>
        </w:tc>
        <w:tc>
          <w:tcPr>
            <w:tcW w:w="1383" w:type="dxa"/>
            <w:noWrap w:val="0"/>
            <w:vAlign w:val="center"/>
          </w:tcPr>
          <w:p>
            <w:pPr>
              <w:widowControl/>
              <w:spacing w:beforeLines="0" w:afterLines="0"/>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rPr>
              <w:t>年内完成</w:t>
            </w:r>
          </w:p>
        </w:tc>
        <w:tc>
          <w:tcPr>
            <w:tcW w:w="1300"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eastAsia="zh-CN"/>
              </w:rPr>
              <w:t>已</w:t>
            </w:r>
            <w:r>
              <w:rPr>
                <w:rFonts w:hint="eastAsia" w:ascii="仿宋_GB2312" w:hAnsi="宋体" w:eastAsia="仿宋_GB2312" w:cs="仿宋_GB2312"/>
                <w:color w:val="auto"/>
                <w:kern w:val="0"/>
                <w:sz w:val="21"/>
                <w:szCs w:val="21"/>
              </w:rPr>
              <w:t>完成</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成本</w:t>
            </w:r>
            <w:r>
              <w:rPr>
                <w:rFonts w:hint="eastAsia" w:ascii="仿宋_GB2312" w:hAnsi="宋体" w:eastAsia="仿宋_GB2312" w:cs="仿宋_GB2312"/>
                <w:color w:val="auto"/>
                <w:kern w:val="0"/>
              </w:rPr>
              <w:t>指标</w:t>
            </w:r>
          </w:p>
        </w:tc>
        <w:tc>
          <w:tcPr>
            <w:tcW w:w="1933" w:type="dxa"/>
            <w:gridSpan w:val="3"/>
            <w:noWrap w:val="0"/>
            <w:vAlign w:val="center"/>
          </w:tcPr>
          <w:p>
            <w:pPr>
              <w:widowControl/>
              <w:spacing w:beforeLines="0" w:afterLines="0"/>
              <w:jc w:val="center"/>
              <w:rPr>
                <w:rFonts w:hint="eastAsia" w:ascii="仿宋_GB2312" w:hAnsi="宋体" w:eastAsia="仿宋_GB2312" w:cs="仿宋_GB2312"/>
                <w:color w:val="auto"/>
                <w:kern w:val="0"/>
                <w:sz w:val="21"/>
                <w:szCs w:val="21"/>
                <w:lang w:eastAsia="zh-CN"/>
              </w:rPr>
            </w:pPr>
            <w:r>
              <w:rPr>
                <w:rFonts w:hint="eastAsia" w:ascii="仿宋_GB2312" w:hAnsi="宋体" w:eastAsia="仿宋_GB2312" w:cs="仿宋_GB2312"/>
                <w:color w:val="auto"/>
                <w:kern w:val="0"/>
                <w:sz w:val="21"/>
                <w:szCs w:val="21"/>
              </w:rPr>
              <w:t>预算控制</w:t>
            </w:r>
          </w:p>
        </w:tc>
        <w:tc>
          <w:tcPr>
            <w:tcW w:w="1383"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500万元</w:t>
            </w:r>
          </w:p>
        </w:tc>
        <w:tc>
          <w:tcPr>
            <w:tcW w:w="1300" w:type="dxa"/>
            <w:noWrap w:val="0"/>
            <w:vAlign w:val="center"/>
          </w:tcPr>
          <w:p>
            <w:pPr>
              <w:widowControl/>
              <w:spacing w:beforeLines="0" w:afterLines="0"/>
              <w:jc w:val="center"/>
              <w:rPr>
                <w:rFonts w:hint="default"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＜500万元</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noWrap w:val="0"/>
            <w:vAlign w:val="center"/>
          </w:tcPr>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效益</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rPr>
              <w:t>指标</w:t>
            </w:r>
          </w:p>
          <w:p>
            <w:pPr>
              <w:widowControl/>
              <w:snapToGrid w:val="0"/>
              <w:spacing w:line="520" w:lineRule="exact"/>
              <w:jc w:val="center"/>
              <w:rPr>
                <w:rFonts w:hint="eastAsia" w:ascii="仿宋_GB2312" w:hAnsi="宋体" w:eastAsia="仿宋_GB2312" w:cs="仿宋_GB2312"/>
                <w:color w:val="auto"/>
                <w:kern w:val="0"/>
              </w:rPr>
            </w:pPr>
            <w:r>
              <w:rPr>
                <w:rFonts w:hint="eastAsia" w:ascii="仿宋_GB2312" w:hAnsi="宋体" w:eastAsia="仿宋_GB2312" w:cs="仿宋_GB2312"/>
                <w:color w:val="auto"/>
                <w:kern w:val="0"/>
                <w:sz w:val="20"/>
                <w:szCs w:val="22"/>
              </w:rPr>
              <w:t>（30分）</w:t>
            </w:r>
          </w:p>
        </w:tc>
        <w:tc>
          <w:tcPr>
            <w:tcW w:w="2083" w:type="dxa"/>
            <w:gridSpan w:val="2"/>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olor w:val="auto"/>
                <w:kern w:val="0"/>
                <w:lang w:val="en-US" w:eastAsia="zh-CN"/>
              </w:rPr>
              <w:t>社会效益指标</w:t>
            </w:r>
          </w:p>
        </w:tc>
        <w:tc>
          <w:tcPr>
            <w:tcW w:w="1933" w:type="dxa"/>
            <w:gridSpan w:val="3"/>
            <w:noWrap w:val="0"/>
            <w:vAlign w:val="center"/>
          </w:tcPr>
          <w:p>
            <w:pPr>
              <w:widowControl/>
              <w:snapToGrid w:val="0"/>
              <w:spacing w:line="520" w:lineRule="exact"/>
              <w:jc w:val="center"/>
              <w:rPr>
                <w:rFonts w:hint="eastAsia" w:ascii="仿宋_GB2312" w:hAnsi="宋体" w:eastAsia="仿宋_GB2312"/>
                <w:color w:val="auto"/>
                <w:kern w:val="0"/>
                <w:lang w:val="en-US" w:eastAsia="zh-CN"/>
              </w:rPr>
            </w:pPr>
            <w:r>
              <w:rPr>
                <w:rFonts w:hint="eastAsia" w:ascii="仿宋_GB2312" w:hAnsi="宋体" w:eastAsia="仿宋_GB2312" w:cs="仿宋_GB2312"/>
                <w:color w:val="auto"/>
                <w:kern w:val="0"/>
                <w:sz w:val="21"/>
                <w:szCs w:val="21"/>
              </w:rPr>
              <w:t>安置人员上访率</w:t>
            </w:r>
          </w:p>
        </w:tc>
        <w:tc>
          <w:tcPr>
            <w:tcW w:w="1383"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0</w:t>
            </w:r>
          </w:p>
        </w:tc>
        <w:tc>
          <w:tcPr>
            <w:tcW w:w="1300" w:type="dxa"/>
            <w:noWrap w:val="0"/>
            <w:vAlign w:val="center"/>
          </w:tcPr>
          <w:p>
            <w:pPr>
              <w:widowControl/>
              <w:snapToGrid w:val="0"/>
              <w:spacing w:line="520" w:lineRule="exact"/>
              <w:jc w:val="center"/>
              <w:rPr>
                <w:rFonts w:hint="eastAsia" w:ascii="仿宋_GB2312" w:hAnsi="宋体" w:eastAsia="仿宋_GB2312" w:cs="仿宋_GB2312"/>
                <w:color w:val="auto"/>
                <w:kern w:val="0"/>
                <w:sz w:val="21"/>
                <w:szCs w:val="21"/>
                <w:lang w:val="en-US" w:eastAsia="zh-CN"/>
              </w:rPr>
            </w:pPr>
            <w:r>
              <w:rPr>
                <w:rFonts w:hint="eastAsia" w:ascii="仿宋_GB2312" w:hAnsi="宋体" w:eastAsia="仿宋_GB2312"/>
                <w:color w:val="auto"/>
                <w:kern w:val="0"/>
                <w:lang w:val="en-US" w:eastAsia="zh-CN"/>
              </w:rPr>
              <w:t>0</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2" w:type="dxa"/>
            <w:vMerge w:val="continue"/>
            <w:noWrap w:val="0"/>
            <w:vAlign w:val="center"/>
          </w:tcPr>
          <w:p>
            <w:pPr>
              <w:widowControl/>
              <w:snapToGrid w:val="0"/>
              <w:spacing w:line="520" w:lineRule="exact"/>
              <w:jc w:val="center"/>
              <w:rPr>
                <w:rFonts w:ascii="仿宋_GB2312" w:hAnsi="宋体" w:eastAsia="仿宋_GB2312"/>
                <w:color w:val="auto"/>
                <w:kern w:val="0"/>
              </w:rPr>
            </w:pPr>
          </w:p>
        </w:tc>
        <w:tc>
          <w:tcPr>
            <w:tcW w:w="946" w:type="dxa"/>
            <w:noWrap w:val="0"/>
            <w:vAlign w:val="center"/>
          </w:tcPr>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rPr>
              <w:t>满意度指  标</w:t>
            </w:r>
          </w:p>
          <w:p>
            <w:pPr>
              <w:widowControl/>
              <w:snapToGrid w:val="0"/>
              <w:spacing w:line="520" w:lineRule="exact"/>
              <w:jc w:val="center"/>
              <w:rPr>
                <w:rFonts w:hint="eastAsia" w:ascii="仿宋_GB2312" w:hAnsi="宋体" w:eastAsia="仿宋_GB2312"/>
                <w:color w:val="auto"/>
                <w:kern w:val="0"/>
              </w:rPr>
            </w:pPr>
            <w:r>
              <w:rPr>
                <w:rFonts w:hint="eastAsia" w:ascii="仿宋_GB2312" w:hAnsi="宋体" w:eastAsia="仿宋_GB2312"/>
                <w:color w:val="auto"/>
                <w:kern w:val="0"/>
                <w:sz w:val="20"/>
                <w:szCs w:val="22"/>
              </w:rPr>
              <w:t>（10分）</w:t>
            </w:r>
          </w:p>
        </w:tc>
        <w:tc>
          <w:tcPr>
            <w:tcW w:w="2083"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服务对象</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满意度指标</w:t>
            </w:r>
          </w:p>
        </w:tc>
        <w:tc>
          <w:tcPr>
            <w:tcW w:w="193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sz w:val="21"/>
                <w:szCs w:val="21"/>
              </w:rPr>
              <w:t>安置对象满意度</w:t>
            </w:r>
          </w:p>
        </w:tc>
        <w:tc>
          <w:tcPr>
            <w:tcW w:w="138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≥90%</w:t>
            </w:r>
          </w:p>
        </w:tc>
        <w:tc>
          <w:tcPr>
            <w:tcW w:w="1300" w:type="dxa"/>
            <w:noWrap w:val="0"/>
            <w:vAlign w:val="center"/>
          </w:tcPr>
          <w:p>
            <w:pPr>
              <w:widowControl/>
              <w:spacing w:beforeLines="0" w:afterLines="0"/>
              <w:ind w:firstLine="420" w:firstLineChars="200"/>
              <w:jc w:val="left"/>
              <w:rPr>
                <w:rFonts w:hint="eastAsia" w:ascii="仿宋_GB2312" w:hAnsi="宋体" w:eastAsia="仿宋_GB2312" w:cs="仿宋_GB2312"/>
                <w:color w:val="auto"/>
                <w:kern w:val="0"/>
                <w:sz w:val="21"/>
                <w:szCs w:val="21"/>
                <w:lang w:val="en-US" w:eastAsia="zh-CN"/>
              </w:rPr>
            </w:pPr>
            <w:r>
              <w:rPr>
                <w:rFonts w:hint="eastAsia" w:ascii="仿宋_GB2312" w:hAnsi="宋体" w:cs="仿宋_GB2312"/>
                <w:color w:val="auto"/>
                <w:kern w:val="0"/>
                <w:sz w:val="21"/>
                <w:szCs w:val="21"/>
                <w:lang w:val="en-US" w:eastAsia="zh-CN"/>
              </w:rPr>
              <w:t>100</w:t>
            </w:r>
            <w:r>
              <w:rPr>
                <w:rFonts w:hint="eastAsia" w:ascii="仿宋_GB2312" w:hAnsi="宋体" w:eastAsia="仿宋_GB2312" w:cs="仿宋_GB2312"/>
                <w:color w:val="auto"/>
                <w:kern w:val="0"/>
                <w:sz w:val="21"/>
                <w:szCs w:val="21"/>
              </w:rPr>
              <w:t>%</w:t>
            </w:r>
          </w:p>
        </w:tc>
        <w:tc>
          <w:tcPr>
            <w:tcW w:w="721" w:type="dxa"/>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82" w:type="dxa"/>
            <w:noWrap w:val="0"/>
            <w:vAlign w:val="center"/>
          </w:tcPr>
          <w:p>
            <w:pPr>
              <w:widowControl/>
              <w:snapToGrid w:val="0"/>
              <w:spacing w:line="520" w:lineRule="exact"/>
              <w:jc w:val="center"/>
              <w:rPr>
                <w:rFonts w:ascii="仿宋_GB2312" w:hAnsi="宋体" w:eastAsia="仿宋_GB2312"/>
                <w:color w:val="auto"/>
                <w:kern w:val="0"/>
              </w:rPr>
            </w:pPr>
            <w:r>
              <w:rPr>
                <w:rFonts w:hint="eastAsia" w:ascii="仿宋_GB2312" w:hAnsi="宋体" w:eastAsia="仿宋_GB2312" w:cs="仿宋_GB2312"/>
                <w:color w:val="auto"/>
                <w:kern w:val="0"/>
              </w:rPr>
              <w:t>总分</w:t>
            </w:r>
          </w:p>
        </w:tc>
        <w:tc>
          <w:tcPr>
            <w:tcW w:w="8366" w:type="dxa"/>
            <w:gridSpan w:val="9"/>
            <w:noWrap w:val="0"/>
            <w:vAlign w:val="center"/>
          </w:tcPr>
          <w:p>
            <w:pPr>
              <w:widowControl/>
              <w:snapToGrid w:val="0"/>
              <w:spacing w:line="520" w:lineRule="exact"/>
              <w:jc w:val="center"/>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原因分析</w:t>
            </w:r>
          </w:p>
        </w:tc>
        <w:tc>
          <w:tcPr>
            <w:tcW w:w="7420" w:type="dxa"/>
            <w:gridSpan w:val="8"/>
            <w:noWrap w:val="0"/>
            <w:vAlign w:val="center"/>
          </w:tcPr>
          <w:p>
            <w:pPr>
              <w:widowControl/>
              <w:jc w:val="left"/>
              <w:rPr>
                <w:rFonts w:hint="default" w:ascii="仿宋_GB2312" w:hAnsi="宋体" w:eastAsia="仿宋_GB2312"/>
                <w:color w:val="auto"/>
                <w:kern w:val="0"/>
                <w:lang w:val="en-US" w:eastAsia="zh-CN"/>
              </w:rPr>
            </w:pPr>
            <w:r>
              <w:rPr>
                <w:rFonts w:hint="eastAsia" w:ascii="仿宋_GB2312" w:hAnsi="宋体" w:eastAsia="仿宋_GB2312"/>
                <w:color w:val="auto"/>
                <w:kern w:val="0"/>
                <w:lang w:eastAsia="zh-CN"/>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528" w:type="dxa"/>
            <w:gridSpan w:val="2"/>
            <w:noWrap w:val="0"/>
            <w:vAlign w:val="center"/>
          </w:tcPr>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420" w:type="dxa"/>
            <w:gridSpan w:val="8"/>
            <w:noWrap w:val="0"/>
            <w:vAlign w:val="center"/>
          </w:tcPr>
          <w:p>
            <w:pPr>
              <w:widowControl/>
              <w:jc w:val="left"/>
              <w:rPr>
                <w:rFonts w:hint="eastAsia" w:ascii="仿宋_GB2312" w:hAnsi="宋体" w:eastAsia="仿宋_GB2312"/>
                <w:color w:val="auto"/>
                <w:kern w:val="0"/>
                <w:lang w:eastAsia="zh-CN"/>
              </w:rPr>
            </w:pPr>
          </w:p>
        </w:tc>
      </w:tr>
    </w:tbl>
    <w:p>
      <w:pPr>
        <w:pStyle w:val="15"/>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color w:val="auto"/>
          <w:kern w:val="0"/>
          <w:sz w:val="32"/>
          <w:szCs w:val="32"/>
        </w:rPr>
      </w:pPr>
    </w:p>
    <w:p>
      <w:pPr>
        <w:pStyle w:val="15"/>
        <w:keepNext w:val="0"/>
        <w:keepLines w:val="0"/>
        <w:pageBreakBefore w:val="0"/>
        <w:kinsoku/>
        <w:wordWrap/>
        <w:overflowPunct/>
        <w:topLinePunct w:val="0"/>
        <w:autoSpaceDE/>
        <w:autoSpaceDN/>
        <w:bidi w:val="0"/>
        <w:adjustRightInd/>
        <w:snapToGrid/>
        <w:spacing w:line="640" w:lineRule="exact"/>
        <w:ind w:left="0" w:leftChars="0"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3.绩效评价结果应用情况</w:t>
      </w:r>
    </w:p>
    <w:p>
      <w:pPr>
        <w:pStyle w:val="15"/>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（1）部门绩效评价结果应用情况</w:t>
      </w:r>
    </w:p>
    <w:p>
      <w:pPr>
        <w:pStyle w:val="15"/>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至部门决算公开时已经应用的情况：加强项目管理、结果与预算安排相结合。加强各预算项目管理，力求拨付资金项目与原预算安排完全相对应，项目严格按照绩效目标按时、按质完成，不发生偏离现象，全部达到预期指标。</w:t>
      </w:r>
    </w:p>
    <w:p>
      <w:pPr>
        <w:pStyle w:val="15"/>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（2）部门绩效评价结果拟应用情况</w:t>
      </w:r>
    </w:p>
    <w:p>
      <w:pPr>
        <w:pStyle w:val="15"/>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加强项目规划</w:t>
      </w:r>
      <w:r>
        <w:rPr>
          <w:rFonts w:hint="eastAsia" w:ascii="仿宋_GB2312" w:hAnsi="仿宋_GB2312" w:eastAsia="仿宋_GB2312" w:cs="仿宋_GB2312"/>
          <w:color w:val="auto"/>
          <w:kern w:val="0"/>
          <w:sz w:val="32"/>
          <w:szCs w:val="32"/>
          <w:lang w:eastAsia="zh-CN"/>
        </w:rPr>
        <w:t>及</w:t>
      </w:r>
      <w:r>
        <w:rPr>
          <w:rFonts w:hint="eastAsia" w:ascii="仿宋_GB2312" w:hAnsi="仿宋_GB2312" w:eastAsia="仿宋_GB2312" w:cs="仿宋_GB2312"/>
          <w:color w:val="auto"/>
          <w:kern w:val="0"/>
          <w:sz w:val="32"/>
          <w:szCs w:val="32"/>
        </w:rPr>
        <w:t>绩效目标管理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项目严格按照绩效目标要求进行组织实施，按照合同制要求进行管理。在项目建设过程中，严把质量关。促进项目管理，力求项目产出最大化，使项目发挥出最大效益，让项目效果更加明显，受益群众得实惠，满意度更高。</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（八）政府性基金预算支出情况决算表有关情况说明</w:t>
      </w:r>
    </w:p>
    <w:p>
      <w:pPr>
        <w:pStyle w:val="15"/>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2021年市水利和湖泊局安排政府性基金预算收入1238.84万元，为国有土地使用权出让收入安排的支出1230万元、大中型水库库区基金安排的支出8.84万元</w:t>
      </w:r>
      <w:r>
        <w:rPr>
          <w:rFonts w:hint="eastAsia" w:ascii="仿宋_GB2312" w:hAnsi="仿宋_GB2312" w:eastAsia="仿宋_GB2312" w:cs="仿宋_GB2312"/>
          <w:color w:val="auto"/>
          <w:kern w:val="0"/>
          <w:sz w:val="32"/>
          <w:szCs w:val="32"/>
          <w:lang w:eastAsia="zh-CN"/>
        </w:rPr>
        <w:t>。实际支出</w:t>
      </w:r>
      <w:r>
        <w:rPr>
          <w:rFonts w:hint="eastAsia" w:ascii="仿宋_GB2312" w:hAnsi="仿宋_GB2312" w:eastAsia="仿宋_GB2312" w:cs="仿宋_GB2312"/>
          <w:color w:val="auto"/>
          <w:kern w:val="0"/>
          <w:sz w:val="32"/>
          <w:szCs w:val="32"/>
          <w:lang w:val="en-US" w:eastAsia="zh-CN"/>
        </w:rPr>
        <w:t>1238.84万元，主要用于</w:t>
      </w:r>
      <w:r>
        <w:rPr>
          <w:rFonts w:hint="eastAsia" w:ascii="仿宋_GB2312" w:hAnsi="宋体" w:eastAsia="仿宋_GB2312" w:cs="仿宋_GB2312"/>
          <w:color w:val="auto"/>
          <w:kern w:val="0"/>
        </w:rPr>
        <w:t>大洲湖生态建设示范区PPP项目</w:t>
      </w:r>
      <w:r>
        <w:rPr>
          <w:rFonts w:hint="eastAsia" w:ascii="仿宋_GB2312" w:hAnsi="宋体" w:eastAsia="仿宋_GB2312" w:cs="仿宋_GB2312"/>
          <w:color w:val="auto"/>
          <w:kern w:val="0"/>
          <w:lang w:eastAsia="zh-CN"/>
        </w:rPr>
        <w:t>和移民项目支出</w:t>
      </w:r>
      <w:r>
        <w:rPr>
          <w:rFonts w:hint="eastAsia" w:ascii="仿宋_GB2312" w:hAnsi="仿宋_GB2312" w:eastAsia="仿宋_GB2312" w:cs="仿宋_GB2312"/>
          <w:color w:val="auto"/>
          <w:kern w:val="0"/>
          <w:sz w:val="32"/>
          <w:szCs w:val="32"/>
          <w:lang w:val="en-US" w:eastAsia="zh-CN"/>
        </w:rPr>
        <w:t>。</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（九）国有资本经营预算支出有关情况说明</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我局</w:t>
      </w:r>
      <w:r>
        <w:rPr>
          <w:rFonts w:hint="eastAsia" w:ascii="仿宋_GB2312" w:hAnsi="仿宋_GB2312" w:eastAsia="仿宋_GB2312" w:cs="仿宋_GB2312"/>
          <w:color w:val="auto"/>
          <w:kern w:val="0"/>
          <w:sz w:val="32"/>
          <w:szCs w:val="32"/>
          <w:lang w:val="en-US" w:eastAsia="zh-CN"/>
        </w:rPr>
        <w:t>2021年度</w:t>
      </w:r>
      <w:r>
        <w:rPr>
          <w:rFonts w:hint="eastAsia" w:ascii="仿宋_GB2312" w:hAnsi="仿宋_GB2312" w:eastAsia="仿宋_GB2312" w:cs="仿宋_GB2312"/>
          <w:color w:val="auto"/>
          <w:kern w:val="0"/>
          <w:sz w:val="32"/>
          <w:szCs w:val="32"/>
        </w:rPr>
        <w:t>无</w:t>
      </w:r>
      <w:r>
        <w:rPr>
          <w:rFonts w:hint="eastAsia" w:ascii="仿宋_GB2312" w:hAnsi="仿宋_GB2312" w:eastAsia="仿宋_GB2312" w:cs="仿宋_GB2312"/>
          <w:color w:val="auto"/>
          <w:kern w:val="0"/>
          <w:sz w:val="32"/>
          <w:szCs w:val="32"/>
          <w:lang w:eastAsia="zh-CN"/>
        </w:rPr>
        <w:t>国有资本经营预算</w:t>
      </w:r>
      <w:r>
        <w:rPr>
          <w:rFonts w:hint="eastAsia" w:ascii="仿宋_GB2312" w:hAnsi="仿宋_GB2312" w:eastAsia="仿宋_GB2312" w:cs="仿宋_GB2312"/>
          <w:color w:val="auto"/>
          <w:kern w:val="0"/>
          <w:sz w:val="32"/>
          <w:szCs w:val="32"/>
        </w:rPr>
        <w:t>支出</w:t>
      </w:r>
      <w:r>
        <w:rPr>
          <w:rFonts w:hint="eastAsia" w:ascii="仿宋_GB2312" w:hAnsi="仿宋_GB2312" w:eastAsia="仿宋_GB2312" w:cs="仿宋_GB2312"/>
          <w:color w:val="auto"/>
          <w:kern w:val="0"/>
          <w:sz w:val="32"/>
          <w:szCs w:val="32"/>
          <w:lang w:eastAsia="zh-CN"/>
        </w:rPr>
        <w:t>。</w:t>
      </w:r>
    </w:p>
    <w:p>
      <w:pPr>
        <w:pStyle w:val="15"/>
        <w:keepNext w:val="0"/>
        <w:keepLines w:val="0"/>
        <w:pageBreakBefore w:val="0"/>
        <w:kinsoku/>
        <w:wordWrap/>
        <w:overflowPunct/>
        <w:topLinePunct w:val="0"/>
        <w:autoSpaceDE/>
        <w:autoSpaceDN/>
        <w:bidi w:val="0"/>
        <w:adjustRightInd/>
        <w:snapToGrid/>
        <w:spacing w:line="640" w:lineRule="exac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（十）扶贫资金安排情况说明</w:t>
      </w:r>
    </w:p>
    <w:p>
      <w:pPr>
        <w:pStyle w:val="15"/>
        <w:keepNext w:val="0"/>
        <w:keepLines w:val="0"/>
        <w:pageBreakBefore w:val="0"/>
        <w:kinsoku/>
        <w:wordWrap/>
        <w:overflowPunct/>
        <w:topLinePunct w:val="0"/>
        <w:autoSpaceDE/>
        <w:autoSpaceDN/>
        <w:bidi w:val="0"/>
        <w:adjustRightInd/>
        <w:snapToGrid/>
        <w:spacing w:line="640" w:lineRule="exac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我局</w:t>
      </w:r>
      <w:r>
        <w:rPr>
          <w:rFonts w:hint="eastAsia" w:ascii="仿宋_GB2312" w:hAnsi="仿宋_GB2312" w:eastAsia="仿宋_GB2312" w:cs="仿宋_GB2312"/>
          <w:color w:val="auto"/>
          <w:kern w:val="0"/>
          <w:sz w:val="32"/>
          <w:szCs w:val="32"/>
          <w:lang w:val="en-US" w:eastAsia="zh-CN"/>
        </w:rPr>
        <w:t>2021年度</w:t>
      </w:r>
      <w:r>
        <w:rPr>
          <w:rFonts w:hint="eastAsia" w:ascii="仿宋_GB2312" w:hAnsi="仿宋_GB2312" w:eastAsia="仿宋_GB2312" w:cs="仿宋_GB2312"/>
          <w:color w:val="auto"/>
          <w:kern w:val="0"/>
          <w:sz w:val="32"/>
          <w:szCs w:val="32"/>
          <w:lang w:eastAsia="zh-CN"/>
        </w:rPr>
        <w:t>未安排扶贫专项资金。</w:t>
      </w: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640" w:lineRule="exact"/>
        <w:jc w:val="center"/>
        <w:rPr>
          <w:rFonts w:ascii="黑体" w:hAnsi="黑体" w:eastAsia="黑体" w:cs="黑体"/>
          <w:color w:val="auto"/>
          <w:sz w:val="32"/>
          <w:szCs w:val="32"/>
        </w:rPr>
      </w:pPr>
      <w:r>
        <w:rPr>
          <w:rFonts w:hint="eastAsia" w:ascii="黑体" w:hAnsi="黑体" w:eastAsia="黑体" w:cs="黑体"/>
          <w:color w:val="auto"/>
          <w:sz w:val="32"/>
          <w:szCs w:val="32"/>
        </w:rPr>
        <w:t>名词解释</w:t>
      </w:r>
    </w:p>
    <w:p>
      <w:pPr>
        <w:pStyle w:val="15"/>
        <w:keepNext w:val="0"/>
        <w:keepLines w:val="0"/>
        <w:pageBreakBefore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.财政拨款（补助）收入：指省级财政预算安排且当年拨付的资金。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2.社会保障和就业：包括社会保障和就业管理事务、行政事业单位离退休、企业改革补助、就业补助、抚恤、退役安置、社会福利、残疾人事务、城市居民最低生活保障、其他城镇社会救济、农村社会救济等。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3.行政事业单位离退休：反映用于行政事业单位离退休方面的支出。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4.医疗卫生：反映医疗卫生方面的支出。具体包括医疗卫生管理事务支出、公立医院、基层医疗卫生机构支出、公共卫生、医疗保障、中医药、食品和药品监督管理事务等。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5.节能环保：反映政府节能环保支出。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6.农林水事务：反映政府农林水事务支出。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7.基本支出：指为保障机构正常运转、完成日常工作任务而发生的人员支出（包括基本工资、津贴补贴等）和公用支出（包括办公费、水电费、邮电费、交通费、会议费、培训费、差旅费等）。</w:t>
      </w:r>
    </w:p>
    <w:p>
      <w:pPr>
        <w:pStyle w:val="15"/>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8.机关运行经费：指为保障机构正常运转、完成日常工作任务而发生的支出（包括办公费、水电费、邮电费、交通费、会议费、培训费、差旅费等）。</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9.项目支出：指在基本支出之外为完成特定行政任务和事业发展目标所发生的支出。</w:t>
      </w:r>
    </w:p>
    <w:p>
      <w:pPr>
        <w:pStyle w:val="15"/>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10.“三公经费”：指单位因公出国（境）费用、公务车运行维护费用以及公务接待费用之和。单位因公出国（境）费用内容主要包括单位工作人员公务出国（境）的住宿费、旅费、伙食补助费、杂费、培训费等支出。公务车运行维护费用内容主要包括车辆燃料费、维修费、过路过桥费、保险费、安全奖励费等支出。 </w:t>
      </w:r>
    </w:p>
    <w:p>
      <w:pPr>
        <w:pStyle w:val="10"/>
        <w:keepNext w:val="0"/>
        <w:keepLines w:val="0"/>
        <w:pageBreakBefore w:val="0"/>
        <w:widowControl/>
        <w:kinsoku/>
        <w:wordWrap/>
        <w:overflowPunct/>
        <w:topLinePunct w:val="0"/>
        <w:autoSpaceDE/>
        <w:autoSpaceDN/>
        <w:bidi w:val="0"/>
        <w:adjustRightInd/>
        <w:snapToGrid/>
        <w:spacing w:beforeAutospacing="0" w:afterAutospacing="0" w:line="640" w:lineRule="exact"/>
        <w:jc w:val="both"/>
        <w:rPr>
          <w:rFonts w:hint="default" w:ascii="黑体" w:hAnsi="黑体" w:eastAsia="黑体" w:cs="黑体"/>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69845"/>
    <w:multiLevelType w:val="singleLevel"/>
    <w:tmpl w:val="30469845"/>
    <w:lvl w:ilvl="0" w:tentative="0">
      <w:start w:val="1"/>
      <w:numFmt w:val="decimal"/>
      <w:lvlText w:val="%1."/>
      <w:lvlJc w:val="left"/>
      <w:pPr>
        <w:tabs>
          <w:tab w:val="left" w:pos="312"/>
        </w:tabs>
      </w:pPr>
    </w:lvl>
  </w:abstractNum>
  <w:abstractNum w:abstractNumId="1">
    <w:nsid w:val="3B7A5FFC"/>
    <w:multiLevelType w:val="singleLevel"/>
    <w:tmpl w:val="3B7A5FFC"/>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dhOGJiZmM4OGUzYTQ0MGU3YTU2MzJiYjNiNjQ0OWQifQ=="/>
  </w:docVars>
  <w:rsids>
    <w:rsidRoot w:val="004D7281"/>
    <w:rsid w:val="000B55A7"/>
    <w:rsid w:val="000E712D"/>
    <w:rsid w:val="00117F54"/>
    <w:rsid w:val="001259F2"/>
    <w:rsid w:val="00127597"/>
    <w:rsid w:val="00176847"/>
    <w:rsid w:val="00181E7E"/>
    <w:rsid w:val="00263922"/>
    <w:rsid w:val="00280C92"/>
    <w:rsid w:val="002B11F8"/>
    <w:rsid w:val="00321423"/>
    <w:rsid w:val="0042071B"/>
    <w:rsid w:val="004471E5"/>
    <w:rsid w:val="00481578"/>
    <w:rsid w:val="004D7281"/>
    <w:rsid w:val="005117A8"/>
    <w:rsid w:val="0052484A"/>
    <w:rsid w:val="005446CB"/>
    <w:rsid w:val="005454E7"/>
    <w:rsid w:val="00547792"/>
    <w:rsid w:val="005F4696"/>
    <w:rsid w:val="00614575"/>
    <w:rsid w:val="00674A97"/>
    <w:rsid w:val="007075DF"/>
    <w:rsid w:val="00780056"/>
    <w:rsid w:val="008E7B3C"/>
    <w:rsid w:val="0090622C"/>
    <w:rsid w:val="009C15B3"/>
    <w:rsid w:val="00C472E7"/>
    <w:rsid w:val="00C54F40"/>
    <w:rsid w:val="00CB1052"/>
    <w:rsid w:val="00CB1626"/>
    <w:rsid w:val="00D0175D"/>
    <w:rsid w:val="00D87E03"/>
    <w:rsid w:val="00DB20D2"/>
    <w:rsid w:val="00E644DB"/>
    <w:rsid w:val="00E94377"/>
    <w:rsid w:val="00F27A15"/>
    <w:rsid w:val="00F33A0C"/>
    <w:rsid w:val="00F65303"/>
    <w:rsid w:val="00F929D9"/>
    <w:rsid w:val="046F3C8B"/>
    <w:rsid w:val="07F91DF8"/>
    <w:rsid w:val="081005F9"/>
    <w:rsid w:val="0A376C8A"/>
    <w:rsid w:val="0BF83C28"/>
    <w:rsid w:val="0CD86B76"/>
    <w:rsid w:val="0E232E3D"/>
    <w:rsid w:val="0F571FD1"/>
    <w:rsid w:val="0FD27AC3"/>
    <w:rsid w:val="12C64388"/>
    <w:rsid w:val="175D0151"/>
    <w:rsid w:val="18410BA6"/>
    <w:rsid w:val="1C9A2439"/>
    <w:rsid w:val="22A4338C"/>
    <w:rsid w:val="22D7182D"/>
    <w:rsid w:val="22E968C7"/>
    <w:rsid w:val="25E31A73"/>
    <w:rsid w:val="288B531E"/>
    <w:rsid w:val="2D1545C1"/>
    <w:rsid w:val="2D4F4A73"/>
    <w:rsid w:val="2F317F2A"/>
    <w:rsid w:val="32B66A02"/>
    <w:rsid w:val="34FD36E3"/>
    <w:rsid w:val="352A1385"/>
    <w:rsid w:val="35F15FB7"/>
    <w:rsid w:val="37846B7B"/>
    <w:rsid w:val="3816180B"/>
    <w:rsid w:val="3C17425F"/>
    <w:rsid w:val="3CB5145A"/>
    <w:rsid w:val="3FC30D16"/>
    <w:rsid w:val="410348A3"/>
    <w:rsid w:val="460F77E1"/>
    <w:rsid w:val="463D08DA"/>
    <w:rsid w:val="498554D1"/>
    <w:rsid w:val="4B9207C0"/>
    <w:rsid w:val="4C24115F"/>
    <w:rsid w:val="4F5E0129"/>
    <w:rsid w:val="53035D44"/>
    <w:rsid w:val="545A56EE"/>
    <w:rsid w:val="564279A5"/>
    <w:rsid w:val="56BB4CE6"/>
    <w:rsid w:val="56EE3A28"/>
    <w:rsid w:val="57DF05CA"/>
    <w:rsid w:val="5A8B2BB8"/>
    <w:rsid w:val="5B7420F2"/>
    <w:rsid w:val="67DD19C3"/>
    <w:rsid w:val="69F21F6A"/>
    <w:rsid w:val="6A580496"/>
    <w:rsid w:val="6D036450"/>
    <w:rsid w:val="713A65E8"/>
    <w:rsid w:val="73E33A0D"/>
    <w:rsid w:val="77167654"/>
    <w:rsid w:val="794E05CB"/>
    <w:rsid w:val="7A457BB9"/>
    <w:rsid w:val="7F7E53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rFonts w:eastAsia="仿宋"/>
      <w:b/>
      <w:bCs/>
      <w:kern w:val="44"/>
      <w:sz w:val="44"/>
      <w:szCs w:val="44"/>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缩进）"/>
    <w:qFormat/>
    <w:uiPriority w:val="0"/>
    <w:pPr>
      <w:widowControl w:val="0"/>
      <w:spacing w:before="156" w:after="156" w:line="360" w:lineRule="auto"/>
      <w:ind w:left="720" w:firstLine="480" w:firstLineChars="200"/>
      <w:jc w:val="both"/>
    </w:pPr>
    <w:rPr>
      <w:rFonts w:ascii="宋体" w:hAnsi="宋体" w:eastAsia="宋体" w:cs="Calibri"/>
      <w:bCs/>
      <w:kern w:val="2"/>
      <w:sz w:val="24"/>
      <w:szCs w:val="21"/>
      <w:lang w:val="en-US" w:eastAsia="zh-CN" w:bidi="ar-SA"/>
    </w:rPr>
  </w:style>
  <w:style w:type="paragraph" w:styleId="5">
    <w:name w:val="Body Text"/>
    <w:basedOn w:val="1"/>
    <w:qFormat/>
    <w:uiPriority w:val="0"/>
    <w:rPr>
      <w:rFonts w:ascii="Times New Roman" w:hAnsi="Times New Roman" w:eastAsia="仿宋" w:cs="Times New Roman"/>
      <w:sz w:val="32"/>
    </w:rPr>
  </w:style>
  <w:style w:type="paragraph" w:styleId="6">
    <w:name w:val="Body Text Indent"/>
    <w:basedOn w:val="1"/>
    <w:next w:val="7"/>
    <w:qFormat/>
    <w:uiPriority w:val="0"/>
    <w:pPr>
      <w:ind w:left="200" w:leftChars="200"/>
    </w:pPr>
    <w:rPr>
      <w:rFonts w:ascii="Times New Roman" w:hAnsi="Times New Roman"/>
    </w:rPr>
  </w:style>
  <w:style w:type="paragraph" w:styleId="7">
    <w:name w:val="Body Text First Indent 2"/>
    <w:basedOn w:val="6"/>
    <w:next w:val="1"/>
    <w:qFormat/>
    <w:uiPriority w:val="0"/>
    <w:pPr>
      <w:ind w:firstLine="200" w:firstLineChars="200"/>
    </w:p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next w:val="8"/>
    <w:qFormat/>
    <w:uiPriority w:val="0"/>
    <w:pPr>
      <w:spacing w:beforeAutospacing="1" w:afterAutospacing="1"/>
      <w:jc w:val="left"/>
    </w:pPr>
    <w:rPr>
      <w:kern w:val="0"/>
      <w:sz w:val="24"/>
    </w:rPr>
  </w:style>
  <w:style w:type="paragraph" w:styleId="11">
    <w:name w:val="Title"/>
    <w:basedOn w:val="1"/>
    <w:next w:val="1"/>
    <w:qFormat/>
    <w:uiPriority w:val="0"/>
    <w:pPr>
      <w:outlineLvl w:val="0"/>
    </w:pPr>
    <w:rPr>
      <w:rFonts w:ascii="Calibri" w:hAnsi="Calibri" w:eastAsia="方正小标宋简体" w:cs="Arial"/>
      <w:bCs/>
      <w:sz w:val="40"/>
      <w:szCs w:val="32"/>
    </w:rPr>
  </w:style>
  <w:style w:type="character" w:styleId="14">
    <w:name w:val="Strong"/>
    <w:basedOn w:val="13"/>
    <w:qFormat/>
    <w:uiPriority w:val="0"/>
    <w:rPr>
      <w:b/>
    </w:rPr>
  </w:style>
  <w:style w:type="paragraph" w:customStyle="1" w:styleId="15">
    <w:name w:val="正文缩进 + 首行缩进:  2 字符"/>
    <w:basedOn w:val="1"/>
    <w:qFormat/>
    <w:uiPriority w:val="0"/>
    <w:pPr>
      <w:spacing w:line="560" w:lineRule="exact"/>
      <w:ind w:firstLine="640"/>
    </w:pPr>
    <w:rPr>
      <w:rFonts w:ascii="仿宋" w:hAnsi="仿宋" w:eastAsia="仿宋" w:cs="宋体"/>
      <w:sz w:val="32"/>
      <w:szCs w:val="20"/>
    </w:rPr>
  </w:style>
  <w:style w:type="character" w:customStyle="1" w:styleId="16">
    <w:name w:val="页眉 Char"/>
    <w:basedOn w:val="13"/>
    <w:link w:val="9"/>
    <w:semiHidden/>
    <w:qFormat/>
    <w:uiPriority w:val="99"/>
    <w:rPr>
      <w:rFonts w:ascii="Calibri" w:hAnsi="Calibri" w:eastAsia="宋体" w:cs="Times New Roman"/>
      <w:sz w:val="18"/>
      <w:szCs w:val="18"/>
    </w:rPr>
  </w:style>
  <w:style w:type="character" w:customStyle="1" w:styleId="17">
    <w:name w:val="页脚 Char"/>
    <w:basedOn w:val="13"/>
    <w:link w:val="8"/>
    <w:semiHidden/>
    <w:qFormat/>
    <w:uiPriority w:val="99"/>
    <w:rPr>
      <w:rFonts w:ascii="Calibri" w:hAnsi="Calibri" w:eastAsia="宋体" w:cs="Times New Roman"/>
      <w:sz w:val="18"/>
      <w:szCs w:val="18"/>
    </w:rPr>
  </w:style>
  <w:style w:type="paragraph" w:customStyle="1" w:styleId="18">
    <w:name w:val="Default"/>
    <w:next w:val="19"/>
    <w:qFormat/>
    <w:uiPriority w:val="0"/>
    <w:pPr>
      <w:widowControl w:val="0"/>
      <w:autoSpaceDE w:val="0"/>
      <w:autoSpaceDN w:val="0"/>
      <w:adjustRightInd w:val="0"/>
      <w:spacing w:after="200" w:afterLines="0" w:line="276" w:lineRule="auto"/>
    </w:pPr>
    <w:rPr>
      <w:rFonts w:ascii="黑体" w:hAnsi="Times New Roman" w:eastAsia="黑体" w:cs="黑体"/>
      <w:color w:val="000000"/>
      <w:sz w:val="24"/>
      <w:szCs w:val="24"/>
      <w:lang w:val="en-US" w:eastAsia="zh-CN"/>
    </w:rPr>
  </w:style>
  <w:style w:type="paragraph" w:customStyle="1" w:styleId="19">
    <w:name w:val="index 5"/>
    <w:basedOn w:val="1"/>
    <w:next w:val="1"/>
    <w:qFormat/>
    <w:uiPriority w:val="0"/>
    <w:pPr>
      <w:ind w:left="16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72</Pages>
  <Words>24993</Words>
  <Characters>31813</Characters>
  <Lines>23</Lines>
  <Paragraphs>6</Paragraphs>
  <TotalTime>8</TotalTime>
  <ScaleCrop>false</ScaleCrop>
  <LinksUpToDate>false</LinksUpToDate>
  <CharactersWithSpaces>32925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2018-08-02T09:08:00Z</dcterms:created>
  <dc:creator>lh</dc:creator>
  <cp:lastModifiedBy>WPS_1652090215</cp:lastModifiedBy>
  <cp:lastPrinted>2021-09-23T03:57:00Z</cp:lastPrinted>
  <dcterms:modified xsi:type="dcterms:W3CDTF">2022-09-20T03:08:53Z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BBBB4747A4334B1A875FB2392855F4DD</vt:lpwstr>
  </property>
</Properties>
</file>