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0"/>
        <w:rPr>
          <w:rFonts w:ascii="Arial" w:hAnsi="Arial" w:eastAsia="宋体" w:cs="Arial"/>
          <w:b/>
          <w:bCs/>
          <w:color w:val="191919"/>
          <w:kern w:val="36"/>
          <w:sz w:val="42"/>
          <w:szCs w:val="42"/>
        </w:rPr>
      </w:pPr>
      <w:r>
        <w:rPr>
          <w:rFonts w:hint="eastAsia" w:ascii="Arial" w:hAnsi="Arial" w:eastAsia="宋体" w:cs="Arial"/>
          <w:b/>
          <w:bCs/>
          <w:color w:val="191919"/>
          <w:kern w:val="36"/>
          <w:sz w:val="42"/>
          <w:szCs w:val="42"/>
        </w:rPr>
        <w:t>长江干线生态整治的嘉鱼答案</w:t>
      </w:r>
    </w:p>
    <w:p>
      <w:pPr>
        <w:jc w:val="center"/>
      </w:pPr>
      <w:r>
        <w:rPr>
          <w:rFonts w:hint="eastAsia"/>
        </w:rPr>
        <w:t>文\殷铁山</w:t>
      </w:r>
    </w:p>
    <w:p>
      <w:r>
        <w:rPr>
          <w:rFonts w:hint="eastAsia"/>
        </w:rPr>
        <w:t xml:space="preserve"> </w:t>
      </w:r>
    </w:p>
    <w:p>
      <w:pPr>
        <w:ind w:firstLine="420" w:firstLineChars="200"/>
        <w:rPr>
          <w:rFonts w:hint="eastAsia" w:ascii="Arial" w:hAnsi="Arial" w:cs="Arial"/>
          <w:color w:val="333333"/>
          <w:szCs w:val="21"/>
        </w:rPr>
      </w:pPr>
      <w:r>
        <w:rPr>
          <w:rFonts w:hint="eastAsia"/>
          <w:color w:val="000000"/>
          <w:szCs w:val="21"/>
        </w:rPr>
        <w:t>“你从雪山走来，春潮是你的风采。你向东海奔去，惊涛是你的气概……”曾几何时，一曲《长江之歌》，不知激荡了多少人的心河。位于长江中游南岸的嘉鱼，素有鱼米之乡的美称，水资源极为丰富。其中，</w:t>
      </w:r>
      <w:r>
        <w:rPr>
          <w:rFonts w:hint="eastAsia" w:ascii="Arial" w:hAnsi="Arial" w:cs="Arial"/>
          <w:color w:val="333333"/>
          <w:szCs w:val="21"/>
        </w:rPr>
        <w:t>长江黄金水道纵贯全境109.6公里，占武汉新港建设岸线总长的20%，</w:t>
      </w:r>
      <w:r>
        <w:rPr>
          <w:rFonts w:ascii="Arial" w:hAnsi="Arial" w:cs="Arial"/>
          <w:color w:val="333333"/>
          <w:szCs w:val="21"/>
        </w:rPr>
        <w:t>并有6个长江港口深水码头(5000吨级1个、3000吨级5个)，常年可停泊3000吨级的客货轮。</w:t>
      </w:r>
    </w:p>
    <w:p>
      <w:pPr>
        <w:ind w:firstLine="420" w:firstLineChars="200"/>
        <w:rPr>
          <w:rFonts w:hint="eastAsia" w:ascii="Arial" w:hAnsi="Arial" w:cs="Arial"/>
          <w:color w:val="333333"/>
          <w:szCs w:val="21"/>
        </w:rPr>
      </w:pPr>
    </w:p>
    <w:p>
      <w:pPr>
        <w:ind w:firstLine="420" w:firstLineChars="200"/>
        <w:rPr>
          <w:rFonts w:hint="eastAsia" w:ascii="Arial" w:hAnsi="Arial" w:cs="Arial"/>
          <w:color w:val="333333"/>
          <w:szCs w:val="21"/>
        </w:rPr>
      </w:pPr>
      <w:r>
        <w:rPr>
          <w:rFonts w:hint="eastAsia" w:ascii="Arial" w:hAnsi="Arial" w:cs="Arial"/>
          <w:color w:val="333333"/>
          <w:szCs w:val="21"/>
        </w:rPr>
        <w:t>然而，多年来的过度索取，长江岸线不堪重负。占用优良岸线、危及航运安全、破坏生态环境、防洪林木被毁、部分江堤塌陷、沿江山体裸露，青山绿水不再；工业园区、港口码头、河道采砂、江岸堆场的无序开发、过度索取，母亲河频频敲响生态警钟，发出声声整治呼唤。</w:t>
      </w:r>
    </w:p>
    <w:p>
      <w:pPr>
        <w:ind w:firstLine="420" w:firstLineChars="200"/>
        <w:rPr>
          <w:rFonts w:ascii="Arial" w:hAnsi="Arial" w:cs="Arial"/>
          <w:color w:val="333333"/>
          <w:szCs w:val="21"/>
        </w:rPr>
      </w:pPr>
    </w:p>
    <w:p>
      <w:pPr>
        <w:ind w:firstLine="420" w:firstLineChars="200"/>
        <w:rPr>
          <w:rFonts w:hint="eastAsia" w:ascii="Arial" w:hAnsi="Arial" w:cs="Arial"/>
          <w:color w:val="333333"/>
          <w:szCs w:val="21"/>
        </w:rPr>
      </w:pPr>
      <w:r>
        <w:rPr>
          <w:rFonts w:hint="eastAsia" w:ascii="Arial" w:hAnsi="Arial" w:cs="Arial"/>
          <w:color w:val="333333"/>
          <w:szCs w:val="21"/>
        </w:rPr>
        <w:t xml:space="preserve"> “给子孙留下一江清水。”自2016年3月起，嘉鱼以雷霆之势迅速展开长江岸线整治非法码头、打击非法采砂、强化污水治理、清理固体垃圾、厚植绿色本底等一系列专项整治行动，交出了长江干线生态整治的嘉鱼答案。</w:t>
      </w:r>
    </w:p>
    <w:p>
      <w:pPr>
        <w:ind w:firstLine="527" w:firstLineChars="250"/>
        <w:rPr>
          <w:rStyle w:val="7"/>
          <w:rFonts w:hint="eastAsia"/>
          <w:color w:val="000000"/>
          <w:szCs w:val="21"/>
        </w:rPr>
      </w:pPr>
    </w:p>
    <w:p>
      <w:pPr>
        <w:ind w:firstLine="527" w:firstLineChars="250"/>
        <w:jc w:val="center"/>
        <w:rPr>
          <w:rFonts w:ascii="Arial" w:hAnsi="Arial" w:cs="Arial"/>
          <w:color w:val="333333"/>
          <w:szCs w:val="21"/>
        </w:rPr>
      </w:pPr>
      <w:r>
        <w:rPr>
          <w:rStyle w:val="7"/>
          <w:rFonts w:hint="eastAsia"/>
          <w:color w:val="000000"/>
          <w:szCs w:val="21"/>
        </w:rPr>
        <w:t>重拳出击，整治非法码头</w:t>
      </w:r>
    </w:p>
    <w:p>
      <w:pPr>
        <w:pStyle w:val="5"/>
        <w:spacing w:before="360" w:beforeAutospacing="0" w:after="0" w:afterAutospacing="0"/>
        <w:ind w:firstLine="420"/>
        <w:rPr>
          <w:rFonts w:hint="eastAsia"/>
          <w:color w:val="000000"/>
          <w:sz w:val="21"/>
          <w:szCs w:val="21"/>
        </w:rPr>
      </w:pPr>
      <w:r>
        <w:rPr>
          <w:rFonts w:hint="eastAsia"/>
          <w:color w:val="000000"/>
          <w:sz w:val="21"/>
          <w:szCs w:val="21"/>
        </w:rPr>
        <w:t>2016年</w:t>
      </w:r>
      <w:r>
        <w:rPr>
          <w:color w:val="000000"/>
          <w:sz w:val="21"/>
          <w:szCs w:val="21"/>
        </w:rPr>
        <w:t>1月5日，习近平</w:t>
      </w:r>
      <w:r>
        <w:rPr>
          <w:rFonts w:ascii="Arial" w:hAnsi="Arial" w:cs="Arial"/>
          <w:color w:val="333333"/>
          <w:sz w:val="21"/>
          <w:szCs w:val="21"/>
        </w:rPr>
        <w:t>总书记</w:t>
      </w:r>
      <w:r>
        <w:rPr>
          <w:rFonts w:hint="eastAsia"/>
          <w:color w:val="000000"/>
          <w:sz w:val="21"/>
          <w:szCs w:val="21"/>
        </w:rPr>
        <w:t>高瞻远瞩，</w:t>
      </w:r>
      <w:r>
        <w:rPr>
          <w:rFonts w:ascii="Arial" w:hAnsi="Arial" w:cs="Arial"/>
          <w:color w:val="333333"/>
          <w:sz w:val="21"/>
          <w:szCs w:val="21"/>
        </w:rPr>
        <w:t>在重庆召开推动长江经济带发展座谈会，会上</w:t>
      </w:r>
      <w:r>
        <w:rPr>
          <w:rFonts w:hint="eastAsia"/>
          <w:color w:val="000000"/>
          <w:sz w:val="21"/>
          <w:szCs w:val="21"/>
        </w:rPr>
        <w:t>强调：推动长江经济带发展必须从民族长远利益考虑，“共抓大保护，不搞大开发”，走生态优先、绿色发展之路。</w:t>
      </w:r>
    </w:p>
    <w:p>
      <w:pPr>
        <w:pStyle w:val="5"/>
        <w:spacing w:before="360" w:beforeAutospacing="0" w:after="0" w:afterAutospacing="0"/>
        <w:ind w:firstLine="420"/>
        <w:rPr>
          <w:color w:val="FF0000"/>
          <w:sz w:val="21"/>
          <w:szCs w:val="21"/>
        </w:rPr>
      </w:pPr>
      <w:r>
        <w:rPr>
          <w:rFonts w:hint="eastAsia"/>
          <w:color w:val="000000"/>
          <w:sz w:val="21"/>
          <w:szCs w:val="21"/>
        </w:rPr>
        <w:t>3月6日，按照国家、省、市会议部署及要求，嘉鱼县成立工作小组，组建工作专班。按照“政府主导、属地负责、规划先行、统筹开发，部门联动、齐抓共管、疏堵结合、综合治理”的原则，及时成立嘉鱼县治理长江干线非法码头工作领导小组，由县长任组长，副县长任副组长，成员包括纪委、政府办、水务局、环保局、长江海事、长航公安等14家相关职能部门以及沿江六个乡镇。会后，时任嘉鱼县县长（现任县委书记）余珂专程带领县直各相关部门主要负责人沿长江干线核查非法码头情况，拉开了嘉鱼长江干线码头专项治理工作的序幕。</w:t>
      </w:r>
    </w:p>
    <w:p>
      <w:pPr>
        <w:widowControl/>
        <w:shd w:val="clear" w:color="auto" w:fill="FFFFFF"/>
        <w:spacing w:before="300" w:after="300" w:line="360" w:lineRule="atLeast"/>
        <w:ind w:firstLine="420" w:firstLineChars="200"/>
        <w:jc w:val="left"/>
        <w:rPr>
          <w:color w:val="000000"/>
          <w:szCs w:val="21"/>
        </w:rPr>
      </w:pPr>
      <w:r>
        <w:rPr>
          <w:rFonts w:hint="eastAsia"/>
          <w:color w:val="000000"/>
          <w:szCs w:val="21"/>
        </w:rPr>
        <w:t>县港航管理局牵头组成工作专班，明确专人负责，深入码头现场，按照有关法律法规，对非法码头进行了清理和鉴定，对所有码头实行登记造册。期间，县领导多次深入一线查看自行拆除现场，想千方百计、说千言万语，与基层干部群众交谈，对码头业主动之以情晓之以理。</w:t>
      </w:r>
      <w:r>
        <w:rPr>
          <w:color w:val="000000"/>
          <w:szCs w:val="21"/>
        </w:rPr>
        <w:t>为了更好让拆除工作高效平稳地推进，县政府拿出</w:t>
      </w:r>
      <w:r>
        <w:rPr>
          <w:rFonts w:hint="eastAsia"/>
          <w:color w:val="000000"/>
          <w:szCs w:val="21"/>
        </w:rPr>
        <w:t>600多</w:t>
      </w:r>
      <w:r>
        <w:rPr>
          <w:color w:val="000000"/>
          <w:szCs w:val="21"/>
        </w:rPr>
        <w:t>万元资金，对自行拆除的建筑物，按照毎平</w:t>
      </w:r>
      <w:r>
        <w:rPr>
          <w:rFonts w:hint="eastAsia"/>
          <w:color w:val="000000"/>
          <w:szCs w:val="21"/>
        </w:rPr>
        <w:t>方</w:t>
      </w:r>
      <w:r>
        <w:rPr>
          <w:color w:val="000000"/>
          <w:szCs w:val="21"/>
        </w:rPr>
        <w:t>650元的标准进行补助。嘉鱼县</w:t>
      </w:r>
      <w:r>
        <w:rPr>
          <w:rFonts w:hint="eastAsia"/>
          <w:color w:val="000000"/>
          <w:szCs w:val="21"/>
        </w:rPr>
        <w:t>马鞍山采石场</w:t>
      </w:r>
      <w:r>
        <w:rPr>
          <w:color w:val="000000"/>
          <w:szCs w:val="21"/>
        </w:rPr>
        <w:t>码头业主</w:t>
      </w:r>
      <w:r>
        <w:rPr>
          <w:rFonts w:hint="eastAsia"/>
          <w:color w:val="000000"/>
          <w:szCs w:val="21"/>
        </w:rPr>
        <w:t>徐剑峰</w:t>
      </w:r>
      <w:r>
        <w:rPr>
          <w:color w:val="000000"/>
          <w:szCs w:val="21"/>
        </w:rPr>
        <w:t>就是其中受益者之一，他说：晚拆不如早拆，强拆不如自拆，按要求我们不合规定的码头，自己肯定要相应承担一定的经济损失，政府并没有一脚踢，而是合理补偿，我心满意足了。</w:t>
      </w:r>
    </w:p>
    <w:p>
      <w:pPr>
        <w:widowControl/>
        <w:shd w:val="clear" w:color="auto" w:fill="FFFFFF"/>
        <w:spacing w:before="300" w:after="300" w:line="360" w:lineRule="atLeast"/>
        <w:ind w:firstLine="420" w:firstLineChars="200"/>
        <w:jc w:val="left"/>
        <w:rPr>
          <w:rFonts w:hint="eastAsia"/>
          <w:color w:val="000000"/>
          <w:szCs w:val="21"/>
        </w:rPr>
      </w:pPr>
      <w:r>
        <w:rPr>
          <w:color w:val="000000"/>
          <w:szCs w:val="21"/>
        </w:rPr>
        <w:t>柔性执法，换来了人心</w:t>
      </w:r>
      <w:r>
        <w:rPr>
          <w:rFonts w:hint="eastAsia"/>
          <w:color w:val="000000"/>
          <w:szCs w:val="21"/>
        </w:rPr>
        <w:t>，</w:t>
      </w:r>
      <w:r>
        <w:rPr>
          <w:color w:val="000000"/>
          <w:szCs w:val="21"/>
        </w:rPr>
        <w:t>也换来了整治工作的快速推进。</w:t>
      </w:r>
      <w:r>
        <w:rPr>
          <w:rFonts w:hint="eastAsia"/>
          <w:color w:val="000000"/>
          <w:szCs w:val="21"/>
        </w:rPr>
        <w:t>按照“取缔一批、规范一批、提升一批”的治理工作方针，嘉鱼长江干线29家非法码头、砂石堆场，目前已取缔2</w:t>
      </w:r>
      <w:r>
        <w:rPr>
          <w:rFonts w:hint="eastAsia"/>
          <w:color w:val="000000"/>
          <w:szCs w:val="21"/>
          <w:lang w:val="en-US" w:eastAsia="zh-CN"/>
        </w:rPr>
        <w:t>7</w:t>
      </w:r>
      <w:r>
        <w:rPr>
          <w:rFonts w:hint="eastAsia"/>
          <w:color w:val="000000"/>
          <w:szCs w:val="21"/>
        </w:rPr>
        <w:t>个，</w:t>
      </w:r>
      <w:r>
        <w:rPr>
          <w:rFonts w:hint="eastAsia"/>
          <w:color w:val="000000"/>
          <w:szCs w:val="21"/>
          <w:lang w:val="en-US" w:eastAsia="zh-CN"/>
        </w:rPr>
        <w:t>2</w:t>
      </w:r>
      <w:r>
        <w:rPr>
          <w:rFonts w:hint="eastAsia"/>
          <w:color w:val="000000"/>
          <w:szCs w:val="21"/>
        </w:rPr>
        <w:t>个码头</w:t>
      </w:r>
      <w:r>
        <w:rPr>
          <w:rFonts w:hint="eastAsia"/>
          <w:color w:val="000000"/>
          <w:szCs w:val="21"/>
          <w:lang w:eastAsia="zh-CN"/>
        </w:rPr>
        <w:t>规范提升</w:t>
      </w:r>
      <w:r>
        <w:rPr>
          <w:rFonts w:hint="eastAsia"/>
          <w:color w:val="000000"/>
          <w:szCs w:val="21"/>
        </w:rPr>
        <w:t>。</w:t>
      </w:r>
    </w:p>
    <w:p>
      <w:pPr>
        <w:ind w:firstLine="525" w:firstLineChars="250"/>
        <w:jc w:val="center"/>
        <w:rPr>
          <w:rStyle w:val="7"/>
          <w:rFonts w:hint="eastAsia"/>
        </w:rPr>
      </w:pPr>
      <w:r>
        <w:rPr>
          <w:rFonts w:hint="eastAsia"/>
          <w:color w:val="000000"/>
          <w:szCs w:val="21"/>
        </w:rPr>
        <w:t>　</w:t>
      </w:r>
      <w:r>
        <w:rPr>
          <w:rStyle w:val="7"/>
          <w:rFonts w:hint="eastAsia"/>
        </w:rPr>
        <w:t>高举利剑，打击非法采砂</w:t>
      </w:r>
    </w:p>
    <w:p>
      <w:pPr>
        <w:ind w:firstLine="525" w:firstLineChars="250"/>
        <w:jc w:val="center"/>
        <w:rPr>
          <w:rFonts w:hint="eastAsia" w:ascii="Arial" w:hAnsi="Arial" w:cs="Arial"/>
          <w:color w:val="333333"/>
          <w:szCs w:val="21"/>
          <w:shd w:val="clear" w:color="auto" w:fill="FFFFFF"/>
        </w:rPr>
      </w:pPr>
    </w:p>
    <w:p>
      <w:pPr>
        <w:ind w:firstLine="420" w:firstLineChars="200"/>
        <w:rPr>
          <w:rFonts w:hint="eastAsia"/>
          <w:color w:val="000000"/>
          <w:szCs w:val="21"/>
        </w:rPr>
      </w:pPr>
      <w:r>
        <w:rPr>
          <w:rFonts w:ascii="Arial" w:hAnsi="Arial" w:cs="Arial"/>
          <w:color w:val="333333"/>
          <w:szCs w:val="21"/>
          <w:shd w:val="clear" w:color="auto" w:fill="FFFFFF"/>
        </w:rPr>
        <w:t>2016年12月，中共中央办公厅、国务院办公厅印发了《关于全面推行河长制的意见》。</w:t>
      </w:r>
      <w:r>
        <w:rPr>
          <w:rFonts w:hint="eastAsia"/>
          <w:color w:val="000000"/>
          <w:szCs w:val="21"/>
        </w:rPr>
        <w:t>习总书记的讲话给长江生态保护指明了方向，而河长制的推行则翻开了长江生态保护的新篇章。</w:t>
      </w:r>
    </w:p>
    <w:p>
      <w:pPr>
        <w:ind w:firstLine="420" w:firstLineChars="200"/>
        <w:rPr>
          <w:rFonts w:hint="eastAsia"/>
          <w:color w:val="000000"/>
          <w:szCs w:val="21"/>
        </w:rPr>
      </w:pPr>
      <w:r>
        <w:rPr>
          <w:rFonts w:hint="eastAsia"/>
          <w:color w:val="000000"/>
          <w:szCs w:val="21"/>
        </w:rPr>
        <w:br w:type="textWrapping"/>
      </w:r>
      <w:r>
        <w:rPr>
          <w:rFonts w:hint="eastAsia"/>
          <w:color w:val="000000"/>
          <w:szCs w:val="21"/>
        </w:rPr>
        <w:t xml:space="preserve">    2017年4月，嘉鱼县委、县政府召开专题会议落实河湖库长制相关事宜。由县长胡春雷担任长江嘉鱼段县级河长，沿江各镇、村主要领导分别担任镇级、村级河长，实现了长江河长制三级体系全覆盖，并分段竖立宣传警示牌，将责任落实细化到人。</w:t>
      </w:r>
    </w:p>
    <w:p>
      <w:pPr>
        <w:ind w:firstLine="420" w:firstLineChars="200"/>
        <w:rPr>
          <w:rFonts w:hint="eastAsia"/>
          <w:color w:val="000000"/>
          <w:szCs w:val="21"/>
        </w:rPr>
      </w:pPr>
    </w:p>
    <w:p>
      <w:pPr>
        <w:ind w:firstLine="420" w:firstLineChars="200"/>
        <w:rPr>
          <w:rFonts w:hint="eastAsia"/>
          <w:color w:val="000000"/>
          <w:szCs w:val="21"/>
        </w:rPr>
      </w:pPr>
      <w:r>
        <w:rPr>
          <w:rFonts w:hint="eastAsia"/>
          <w:color w:val="000000"/>
          <w:szCs w:val="21"/>
        </w:rPr>
        <w:t>尽管非法码头整治势如破竹，但仍有部分业主存在侥幸心理，偷偷摸摸打砂。2017年</w:t>
      </w:r>
      <w:r>
        <w:rPr>
          <w:color w:val="000000"/>
          <w:szCs w:val="21"/>
        </w:rPr>
        <w:t>10月22日，胡</w:t>
      </w:r>
      <w:r>
        <w:rPr>
          <w:rFonts w:hint="eastAsia"/>
          <w:color w:val="000000"/>
          <w:szCs w:val="21"/>
        </w:rPr>
        <w:t>河长不顾危险，亲自带队</w:t>
      </w:r>
      <w:r>
        <w:rPr>
          <w:color w:val="000000"/>
          <w:szCs w:val="21"/>
        </w:rPr>
        <w:t>在非法采砂易发、多发区域组织开展</w:t>
      </w:r>
      <w:r>
        <w:rPr>
          <w:rFonts w:hint="eastAsia"/>
          <w:color w:val="000000"/>
          <w:szCs w:val="21"/>
        </w:rPr>
        <w:t>巡查</w:t>
      </w:r>
      <w:r>
        <w:rPr>
          <w:color w:val="000000"/>
          <w:szCs w:val="21"/>
        </w:rPr>
        <w:t>打击行动</w:t>
      </w:r>
      <w:r>
        <w:rPr>
          <w:rFonts w:hint="eastAsia"/>
          <w:color w:val="000000"/>
          <w:szCs w:val="21"/>
        </w:rPr>
        <w:t>，极大鼓舞了同志们</w:t>
      </w:r>
      <w:r>
        <w:rPr>
          <w:color w:val="000000"/>
          <w:szCs w:val="21"/>
        </w:rPr>
        <w:t>坚持与非法采砂行为作斗争</w:t>
      </w:r>
      <w:r>
        <w:rPr>
          <w:rFonts w:hint="eastAsia"/>
          <w:color w:val="000000"/>
          <w:szCs w:val="21"/>
        </w:rPr>
        <w:t>的信心。</w:t>
      </w:r>
    </w:p>
    <w:p>
      <w:pPr>
        <w:ind w:firstLine="420" w:firstLineChars="200"/>
        <w:rPr>
          <w:rFonts w:hint="eastAsia"/>
          <w:color w:val="000000"/>
          <w:szCs w:val="21"/>
        </w:rPr>
      </w:pPr>
    </w:p>
    <w:p>
      <w:pPr>
        <w:pStyle w:val="5"/>
        <w:spacing w:before="0" w:beforeAutospacing="0" w:after="0" w:afterAutospacing="0"/>
        <w:ind w:firstLine="420" w:firstLineChars="200"/>
        <w:rPr>
          <w:rFonts w:hint="eastAsia" w:asciiTheme="minorHAnsi" w:hAnsiTheme="minorHAnsi" w:eastAsiaTheme="minorEastAsia" w:cstheme="minorBidi"/>
          <w:color w:val="000000"/>
          <w:kern w:val="2"/>
          <w:sz w:val="21"/>
          <w:szCs w:val="21"/>
        </w:rPr>
      </w:pPr>
      <w:r>
        <w:rPr>
          <w:rFonts w:hint="eastAsia" w:asciiTheme="minorHAnsi" w:hAnsiTheme="minorHAnsi" w:eastAsiaTheme="minorEastAsia" w:cstheme="minorBidi"/>
          <w:color w:val="000000"/>
          <w:kern w:val="2"/>
          <w:sz w:val="21"/>
          <w:szCs w:val="21"/>
        </w:rPr>
        <w:t>2018年</w:t>
      </w:r>
      <w:r>
        <w:rPr>
          <w:rFonts w:asciiTheme="minorHAnsi" w:hAnsiTheme="minorHAnsi" w:eastAsiaTheme="minorEastAsia" w:cstheme="minorBidi"/>
          <w:color w:val="000000"/>
          <w:kern w:val="2"/>
          <w:sz w:val="21"/>
          <w:szCs w:val="21"/>
        </w:rPr>
        <w:t>2月7日，嘉鱼水务局发现鱼岳镇神州堤祥和码头有一批吸沙船涉嫌非法停靠。按照属地管理原则，2月8日上午，嘉鱼水务局牵头，联合市水务局、市水政监察支队、洪湖水政监察大队、鱼岳镇政府、鱼岳派出所、地方海事以及相关村组共60余人参加了此次“亮剑”行动，执法人员上船检查执法，现场拆除非法采砂设备10套，扣押非法停靠船只 16 艘</w:t>
      </w:r>
      <w:r>
        <w:rPr>
          <w:rFonts w:hint="eastAsia" w:asciiTheme="minorHAnsi" w:hAnsiTheme="minorHAnsi" w:eastAsiaTheme="minorEastAsia" w:cstheme="minorBidi"/>
          <w:color w:val="000000"/>
          <w:kern w:val="2"/>
          <w:sz w:val="21"/>
          <w:szCs w:val="21"/>
        </w:rPr>
        <w:t>，</w:t>
      </w:r>
      <w:r>
        <w:rPr>
          <w:rFonts w:asciiTheme="minorHAnsi" w:hAnsiTheme="minorHAnsi" w:eastAsiaTheme="minorEastAsia" w:cstheme="minorBidi"/>
          <w:color w:val="000000"/>
          <w:kern w:val="2"/>
          <w:sz w:val="21"/>
          <w:szCs w:val="21"/>
        </w:rPr>
        <w:t>彰显了嘉鱼对长江非法采砂的打击决心。</w:t>
      </w:r>
    </w:p>
    <w:p>
      <w:pPr>
        <w:ind w:firstLine="420" w:firstLineChars="200"/>
        <w:rPr>
          <w:color w:val="000000"/>
          <w:szCs w:val="21"/>
        </w:rPr>
      </w:pPr>
    </w:p>
    <w:p>
      <w:pPr>
        <w:ind w:firstLine="525" w:firstLineChars="250"/>
        <w:jc w:val="center"/>
        <w:rPr>
          <w:rFonts w:hint="eastAsia"/>
          <w:color w:val="000000"/>
          <w:szCs w:val="21"/>
        </w:rPr>
      </w:pPr>
      <w:r>
        <w:rPr>
          <w:rFonts w:hint="eastAsia"/>
          <w:color w:val="000000"/>
          <w:szCs w:val="21"/>
        </w:rPr>
        <w:t>自推行河长制以来，嘉鱼打击非法采砂的各种行动持续给力，先后进行了“与海事联姻，让‘砂耗子无处遁行”’、“合力会战新滩口，集中驱离23艘外省籍非法采砂船”、 “非法采砂联合执法”等专项整治行动，打击非法采砂执行巡查2</w:t>
      </w:r>
      <w:r>
        <w:rPr>
          <w:rFonts w:hint="eastAsia"/>
          <w:color w:val="000000"/>
          <w:szCs w:val="21"/>
          <w:lang w:val="en-US" w:eastAsia="zh-CN"/>
        </w:rPr>
        <w:t>70</w:t>
      </w:r>
      <w:r>
        <w:rPr>
          <w:rFonts w:hint="eastAsia"/>
          <w:color w:val="000000"/>
          <w:szCs w:val="21"/>
        </w:rPr>
        <w:t>次，省市县相关部门联合执法5</w:t>
      </w:r>
      <w:r>
        <w:rPr>
          <w:rFonts w:hint="eastAsia"/>
          <w:color w:val="000000"/>
          <w:szCs w:val="21"/>
          <w:lang w:val="en-US" w:eastAsia="zh-CN"/>
        </w:rPr>
        <w:t>6</w:t>
      </w:r>
      <w:r>
        <w:rPr>
          <w:rFonts w:hint="eastAsia"/>
          <w:color w:val="000000"/>
          <w:szCs w:val="21"/>
        </w:rPr>
        <w:t>次，查出非法停靠</w:t>
      </w:r>
      <w:r>
        <w:rPr>
          <w:rFonts w:hint="eastAsia"/>
          <w:color w:val="000000"/>
          <w:szCs w:val="21"/>
          <w:lang w:eastAsia="zh-CN"/>
        </w:rPr>
        <w:t>、</w:t>
      </w:r>
      <w:r>
        <w:rPr>
          <w:rFonts w:hint="eastAsia"/>
          <w:color w:val="000000"/>
          <w:szCs w:val="21"/>
        </w:rPr>
        <w:t>非法采砂案件</w:t>
      </w:r>
      <w:r>
        <w:rPr>
          <w:rFonts w:hint="eastAsia"/>
          <w:color w:val="000000"/>
          <w:szCs w:val="21"/>
          <w:lang w:val="en-US" w:eastAsia="zh-CN"/>
        </w:rPr>
        <w:t>90余</w:t>
      </w:r>
      <w:r>
        <w:rPr>
          <w:rFonts w:hint="eastAsia"/>
          <w:color w:val="000000"/>
          <w:szCs w:val="21"/>
        </w:rPr>
        <w:t>起，驱离非法船只</w:t>
      </w:r>
      <w:r>
        <w:rPr>
          <w:rFonts w:hint="eastAsia"/>
          <w:color w:val="000000"/>
          <w:szCs w:val="21"/>
          <w:lang w:val="en-US" w:eastAsia="zh-CN"/>
        </w:rPr>
        <w:t>4</w:t>
      </w:r>
      <w:r>
        <w:rPr>
          <w:rFonts w:hint="eastAsia"/>
          <w:color w:val="000000"/>
          <w:szCs w:val="21"/>
        </w:rPr>
        <w:t>00余艘，拆除捣毁采砂设备</w:t>
      </w:r>
      <w:r>
        <w:rPr>
          <w:rFonts w:hint="eastAsia"/>
          <w:color w:val="000000"/>
          <w:szCs w:val="21"/>
          <w:lang w:eastAsia="zh-CN"/>
        </w:rPr>
        <w:t>百</w:t>
      </w:r>
      <w:r>
        <w:rPr>
          <w:rFonts w:hint="eastAsia"/>
          <w:color w:val="000000"/>
          <w:szCs w:val="21"/>
        </w:rPr>
        <w:t>余套，依法对非采人员行政拘留13人、刑事拘留17人，共处罚款300万余元。全县所辖水域、江段打击长江河道非法采砂工作取得了明显成效，非法采砂局面基本可控。</w:t>
      </w:r>
    </w:p>
    <w:p>
      <w:pPr>
        <w:ind w:firstLine="525" w:firstLineChars="250"/>
        <w:jc w:val="center"/>
        <w:rPr>
          <w:rFonts w:hint="eastAsia"/>
          <w:color w:val="000000"/>
          <w:szCs w:val="21"/>
        </w:rPr>
      </w:pPr>
    </w:p>
    <w:p>
      <w:pPr>
        <w:ind w:firstLine="527" w:firstLineChars="250"/>
        <w:jc w:val="center"/>
        <w:rPr>
          <w:color w:val="000000"/>
          <w:szCs w:val="21"/>
        </w:rPr>
      </w:pPr>
      <w:r>
        <w:rPr>
          <w:rStyle w:val="7"/>
          <w:rFonts w:hint="eastAsia"/>
        </w:rPr>
        <w:t>保持高压，强化污水治理</w:t>
      </w:r>
      <w:r>
        <w:rPr>
          <w:rStyle w:val="7"/>
        </w:rPr>
        <w:t>  </w:t>
      </w:r>
      <w:r>
        <w:rPr>
          <w:rFonts w:ascii="tahoma Verdana" w:hAnsi="tahoma Verdana"/>
          <w:color w:val="333333"/>
          <w:shd w:val="clear" w:color="auto" w:fill="FFFFFF"/>
        </w:rPr>
        <w:t>   </w:t>
      </w:r>
      <w:r>
        <w:rPr>
          <w:rFonts w:hint="eastAsia" w:ascii="tahoma Verdana" w:hAnsi="tahoma Verdana"/>
          <w:color w:val="333333"/>
          <w:shd w:val="clear" w:color="auto" w:fill="FFFFFF"/>
        </w:rPr>
        <w:t xml:space="preserve"> </w:t>
      </w:r>
    </w:p>
    <w:p>
      <w:pPr>
        <w:ind w:firstLine="420" w:firstLineChars="200"/>
        <w:rPr>
          <w:color w:val="000000"/>
          <w:szCs w:val="21"/>
        </w:rPr>
      </w:pPr>
    </w:p>
    <w:p>
      <w:pPr>
        <w:pStyle w:val="2"/>
        <w:ind w:firstLine="420" w:firstLineChars="200"/>
        <w:rPr>
          <w:rFonts w:hint="eastAsia" w:asciiTheme="minorHAnsi" w:hAnsiTheme="minorHAnsi" w:eastAsiaTheme="minorEastAsia" w:cstheme="minorBidi"/>
          <w:b w:val="0"/>
          <w:bCs w:val="0"/>
          <w:color w:val="000000"/>
          <w:kern w:val="2"/>
          <w:sz w:val="21"/>
          <w:szCs w:val="21"/>
        </w:rPr>
      </w:pPr>
      <w:r>
        <w:rPr>
          <w:rFonts w:hint="eastAsia" w:asciiTheme="minorHAnsi" w:hAnsiTheme="minorHAnsi" w:eastAsiaTheme="minorEastAsia" w:cstheme="minorBidi"/>
          <w:b w:val="0"/>
          <w:bCs w:val="0"/>
          <w:color w:val="000000"/>
          <w:kern w:val="2"/>
          <w:sz w:val="21"/>
          <w:szCs w:val="21"/>
        </w:rPr>
        <w:t>2018年1月13日，县委副书记、县长胡春雷主持召开河湖库长制联席会议，安排部署碧水保卫战相关工作。</w:t>
      </w:r>
    </w:p>
    <w:p>
      <w:pPr>
        <w:ind w:firstLine="420" w:firstLineChars="200"/>
        <w:rPr>
          <w:rFonts w:hint="eastAsia"/>
          <w:color w:val="000000"/>
          <w:szCs w:val="21"/>
        </w:rPr>
      </w:pPr>
      <w:r>
        <w:rPr>
          <w:rFonts w:hint="eastAsia"/>
          <w:color w:val="000000"/>
          <w:szCs w:val="21"/>
        </w:rPr>
        <w:t>组织了以“三水”整治、“三区”划分为主要内容专项整治行动，强化污水治理，不让工业、牲畜、生活等方面的污水流入母亲河。实施畜禽“三区”划分，出台了《嘉鱼县畜禽规模养殖场粪污污染环境综合整治方案》和《关于嘉鱼县畜禽禁养区限养区适养区区域划定》，对6个畜禽规模养殖场全部关停禁养，并进行污水及粪便排放科学指导（畜牧）。开展工业污水、生活污水、农业面源污染等“三水”综合整治行动，把好项目准入关，加强源头控制，依法拒批5个高污染、高环境风险项目，对武汉天泽农、道尔紫光等28家环保不达标项目实施了清退，责令园区49家企业配套安装了废水、废气污染防治设施。潘湾工业园污水处理厂建成并投入使用，投资3.6亿元的乡镇污水厂及管网建设工程项目和投资1.7亿元的嘉鱼第二污水处理厂项目正在建设中。</w:t>
      </w:r>
      <w:r>
        <w:rPr>
          <w:color w:val="000000"/>
          <w:szCs w:val="21"/>
        </w:rPr>
        <w:t>建设规模近期为日处理污水2万吨，远期规模为日处理4万吨</w:t>
      </w:r>
      <w:r>
        <w:rPr>
          <w:rFonts w:hint="eastAsia"/>
          <w:color w:val="000000"/>
          <w:szCs w:val="21"/>
        </w:rPr>
        <w:t>。</w:t>
      </w:r>
    </w:p>
    <w:p>
      <w:pPr>
        <w:ind w:firstLine="420" w:firstLineChars="200"/>
        <w:rPr>
          <w:rFonts w:hint="eastAsia"/>
          <w:color w:val="000000"/>
          <w:szCs w:val="21"/>
          <w:highlight w:val="red"/>
        </w:rPr>
      </w:pPr>
    </w:p>
    <w:p>
      <w:pPr>
        <w:ind w:firstLine="420" w:firstLineChars="200"/>
        <w:rPr>
          <w:rFonts w:hint="eastAsia"/>
          <w:color w:val="000000"/>
          <w:szCs w:val="21"/>
          <w:highlight w:val="red"/>
        </w:rPr>
      </w:pPr>
      <w:r>
        <w:rPr>
          <w:rFonts w:hint="eastAsia"/>
          <w:color w:val="000000"/>
          <w:szCs w:val="21"/>
          <w:highlight w:val="red"/>
        </w:rPr>
        <w:t>妥善处理生活污水，投资近2亿元建设城市污水管网、污水处理厂等环保设施。完成了余码头排水闸新建、马鞍山泵站更新改造等一批水利工程，余码头泵站更新改造工程正在有序推进，长江三峡后续牌洲堤段2.3公里崩岸整治项目即将进场施工。</w:t>
      </w:r>
    </w:p>
    <w:p>
      <w:pPr>
        <w:ind w:firstLine="420" w:firstLineChars="200"/>
        <w:rPr>
          <w:rFonts w:hint="eastAsia"/>
          <w:color w:val="000000"/>
          <w:szCs w:val="21"/>
        </w:rPr>
      </w:pPr>
    </w:p>
    <w:p>
      <w:pPr>
        <w:ind w:firstLine="527" w:firstLineChars="250"/>
        <w:jc w:val="center"/>
        <w:rPr>
          <w:rStyle w:val="7"/>
          <w:rFonts w:hint="eastAsia"/>
        </w:rPr>
      </w:pPr>
      <w:r>
        <w:rPr>
          <w:rStyle w:val="7"/>
          <w:rFonts w:hint="eastAsia"/>
        </w:rPr>
        <w:t>常态巡查，清理固体垃圾</w:t>
      </w:r>
    </w:p>
    <w:p>
      <w:pPr>
        <w:ind w:firstLine="420" w:firstLineChars="200"/>
        <w:rPr>
          <w:rFonts w:hint="eastAsia"/>
          <w:color w:val="000000"/>
          <w:szCs w:val="21"/>
        </w:rPr>
      </w:pPr>
    </w:p>
    <w:p>
      <w:pPr>
        <w:ind w:firstLine="420" w:firstLineChars="200"/>
        <w:rPr>
          <w:rFonts w:hint="eastAsia"/>
          <w:color w:val="000000"/>
          <w:szCs w:val="21"/>
        </w:rPr>
      </w:pPr>
      <w:r>
        <w:rPr>
          <w:rFonts w:hint="eastAsia"/>
          <w:color w:val="000000"/>
          <w:szCs w:val="21"/>
        </w:rPr>
        <w:t>2018年1月2日，为贯彻落实湖北省河湖长1号令，嘉鱼县举行碧水保卫战“迎春行动”，组织开展包括河湖库清洁在内的多项专项活动。当天，县、镇领导率领机关事业工作人员、义工、志愿者等近两千人，在长江沿岸集中清除垃圾、打捞水面漂浮物。坚持不间断对长江沿线进行巡查。</w:t>
      </w:r>
    </w:p>
    <w:p>
      <w:pPr>
        <w:ind w:firstLine="420" w:firstLineChars="200"/>
        <w:rPr>
          <w:rFonts w:hint="eastAsia"/>
          <w:color w:val="000000"/>
          <w:szCs w:val="21"/>
        </w:rPr>
      </w:pPr>
    </w:p>
    <w:p>
      <w:pPr>
        <w:ind w:firstLine="420" w:firstLineChars="200"/>
        <w:rPr>
          <w:rFonts w:hint="eastAsia"/>
          <w:color w:val="000000"/>
          <w:szCs w:val="21"/>
        </w:rPr>
      </w:pPr>
      <w:r>
        <w:rPr>
          <w:rFonts w:hint="eastAsia"/>
          <w:color w:val="000000"/>
          <w:szCs w:val="21"/>
        </w:rPr>
        <w:t>2018年4月18日，</w:t>
      </w:r>
      <w:r>
        <w:rPr>
          <w:color w:val="000000"/>
          <w:szCs w:val="21"/>
        </w:rPr>
        <w:t>鱼岳镇石矶头村、护县洲村、西街社区</w:t>
      </w:r>
      <w:r>
        <w:rPr>
          <w:rFonts w:hint="eastAsia"/>
          <w:color w:val="000000"/>
          <w:szCs w:val="21"/>
        </w:rPr>
        <w:t>等</w:t>
      </w:r>
      <w:r>
        <w:rPr>
          <w:color w:val="000000"/>
          <w:szCs w:val="21"/>
        </w:rPr>
        <w:t>紧靠长江岸线的2个村和1个社区。近几年由于垃圾收集设施的不完善，村民环保意识不高，生活垃圾基本上都是往长江岸线堤角倾倒，导致垃圾较长时间的积累，形成面积较大的非正规垃圾堆放点，影响长江岸线的防洪抗旱，同时也造成长江水质的污染。针对这件事鱼岳镇政府采取</w:t>
      </w:r>
      <w:r>
        <w:rPr>
          <w:rFonts w:hint="eastAsia"/>
          <w:color w:val="000000"/>
          <w:szCs w:val="21"/>
        </w:rPr>
        <w:t>填埋和覆绿进行处理。</w:t>
      </w:r>
      <w:r>
        <w:rPr>
          <w:color w:val="000000"/>
          <w:szCs w:val="21"/>
        </w:rPr>
        <w:t>运土填埋面积约3780平方米，填埋土层厚度超过30厘米；填埋后覆绿，采取植树还林的方式，种植树木998余棵。</w:t>
      </w:r>
    </w:p>
    <w:p>
      <w:pPr>
        <w:rPr>
          <w:rFonts w:hint="eastAsia"/>
          <w:color w:val="000000"/>
          <w:szCs w:val="21"/>
        </w:rPr>
      </w:pPr>
    </w:p>
    <w:p>
      <w:pPr>
        <w:ind w:firstLine="420" w:firstLineChars="200"/>
        <w:rPr>
          <w:rFonts w:hint="eastAsia"/>
          <w:color w:val="000000"/>
          <w:szCs w:val="21"/>
        </w:rPr>
      </w:pPr>
      <w:r>
        <w:rPr>
          <w:color w:val="000000"/>
          <w:szCs w:val="21"/>
        </w:rPr>
        <w:t>目前石矶头村正在购买和协调垃圾箱和勾臂箱，正在规范配置保洁员和清运工人；护县洲村村民基本上每户都有垃圾收集箱，有专门的保洁和清运工人，有较为集中的收运体系；西街社区神洲堤岸线与环卫局配合新配置垃圾箱和勾臂箱</w:t>
      </w:r>
      <w:r>
        <w:rPr>
          <w:rFonts w:hint="eastAsia"/>
          <w:color w:val="000000"/>
          <w:szCs w:val="21"/>
        </w:rPr>
        <w:t>，切实开展河湖库巡查保洁工作。</w:t>
      </w:r>
    </w:p>
    <w:p>
      <w:pPr>
        <w:ind w:firstLine="420" w:firstLineChars="200"/>
        <w:rPr>
          <w:rFonts w:hint="eastAsia"/>
          <w:color w:val="000000"/>
          <w:szCs w:val="21"/>
        </w:rPr>
      </w:pPr>
    </w:p>
    <w:p>
      <w:pPr>
        <w:ind w:firstLine="420" w:firstLineChars="200"/>
        <w:rPr>
          <w:rFonts w:hint="eastAsia"/>
          <w:color w:val="000000"/>
          <w:szCs w:val="21"/>
        </w:rPr>
      </w:pPr>
      <w:r>
        <w:rPr>
          <w:rFonts w:hint="eastAsia"/>
          <w:color w:val="000000"/>
          <w:szCs w:val="21"/>
        </w:rPr>
        <w:t>此外，嘉鱼县还出台河湖库巡查保洁工作方案，</w:t>
      </w:r>
      <w:r>
        <w:rPr>
          <w:color w:val="000000"/>
          <w:szCs w:val="21"/>
        </w:rPr>
        <w:t>形成长效机制</w:t>
      </w:r>
      <w:r>
        <w:rPr>
          <w:rFonts w:hint="eastAsia"/>
          <w:color w:val="000000"/>
          <w:szCs w:val="21"/>
        </w:rPr>
        <w:t>。以镇为单位，综合考虑村组责任范围及岸线长度划分责任区，聘请了巡查员78人，保洁人员170人，各自对责任区内的水域、岸坡进行巡查、保洁，收到显著成效。</w:t>
      </w:r>
    </w:p>
    <w:p>
      <w:pPr>
        <w:ind w:firstLine="527" w:firstLineChars="250"/>
        <w:jc w:val="center"/>
        <w:rPr>
          <w:rStyle w:val="7"/>
          <w:rFonts w:hint="eastAsia"/>
        </w:rPr>
      </w:pPr>
    </w:p>
    <w:p>
      <w:pPr>
        <w:ind w:firstLine="527" w:firstLineChars="250"/>
        <w:jc w:val="center"/>
        <w:rPr>
          <w:rStyle w:val="7"/>
          <w:rFonts w:hint="eastAsia"/>
        </w:rPr>
      </w:pPr>
      <w:r>
        <w:rPr>
          <w:rStyle w:val="7"/>
          <w:rFonts w:hint="eastAsia"/>
        </w:rPr>
        <w:t>持续给力，厚植绿色本底</w:t>
      </w:r>
    </w:p>
    <w:p>
      <w:pPr>
        <w:ind w:firstLine="527" w:firstLineChars="250"/>
        <w:jc w:val="center"/>
        <w:rPr>
          <w:rStyle w:val="7"/>
          <w:rFonts w:hint="eastAsia"/>
        </w:rPr>
      </w:pPr>
    </w:p>
    <w:p>
      <w:pPr>
        <w:ind w:firstLine="420" w:firstLineChars="200"/>
        <w:rPr>
          <w:rFonts w:hint="eastAsia"/>
          <w:color w:val="000000"/>
          <w:szCs w:val="21"/>
        </w:rPr>
      </w:pPr>
      <w:r>
        <w:rPr>
          <w:color w:val="000000"/>
          <w:szCs w:val="21"/>
        </w:rPr>
        <w:t>近年来，嘉鱼县委、县政府始终坚持走“生态优先、绿色发展”之路，将“绿水青山就是金山银山”的理念作为指导</w:t>
      </w:r>
      <w:bookmarkStart w:id="0" w:name="_GoBack"/>
      <w:bookmarkEnd w:id="0"/>
      <w:r>
        <w:rPr>
          <w:color w:val="000000"/>
          <w:szCs w:val="21"/>
        </w:rPr>
        <w:t>工作的辩证法、方法论，大力开展植树造林活动。</w:t>
      </w:r>
      <w:r>
        <w:rPr>
          <w:rFonts w:hint="eastAsia"/>
          <w:color w:val="000000"/>
          <w:szCs w:val="21"/>
        </w:rPr>
        <w:t>让长江岸线</w:t>
      </w:r>
      <w:r>
        <w:rPr>
          <w:color w:val="000000"/>
          <w:szCs w:val="21"/>
        </w:rPr>
        <w:t>披上了绿装，生态环境发生了巨大改变。</w:t>
      </w:r>
    </w:p>
    <w:p>
      <w:pPr>
        <w:ind w:firstLine="420" w:firstLineChars="200"/>
        <w:rPr>
          <w:rFonts w:hint="eastAsia"/>
          <w:color w:val="000000"/>
          <w:szCs w:val="21"/>
        </w:rPr>
      </w:pPr>
    </w:p>
    <w:p>
      <w:pPr>
        <w:ind w:firstLine="420" w:firstLineChars="200"/>
        <w:rPr>
          <w:rFonts w:hint="eastAsia"/>
        </w:rPr>
      </w:pPr>
      <w:r>
        <w:rPr>
          <w:rFonts w:hint="eastAsia"/>
          <w:color w:val="000000"/>
          <w:szCs w:val="21"/>
        </w:rPr>
        <w:t>2018年3月9日，县四大家领导率千余名干部职工至长江潘家湾河段外滩开展植树活动。在长江潘家湾河段栽种水杉1.2万棵，打造长江生态防护林。同时，在长江潘家湾内平台栽种桃树7500株，形成了堤内“十里桃林”，</w:t>
      </w:r>
      <w:r>
        <w:rPr>
          <w:rFonts w:hint="eastAsia"/>
        </w:rPr>
        <w:t>堤外 “十里绿色长廊”的优美风景线。</w:t>
      </w:r>
    </w:p>
    <w:p>
      <w:pPr>
        <w:ind w:firstLine="420" w:firstLineChars="200"/>
        <w:rPr>
          <w:rFonts w:hint="eastAsia"/>
          <w:color w:val="000000"/>
          <w:szCs w:val="21"/>
        </w:rPr>
      </w:pPr>
    </w:p>
    <w:p>
      <w:pPr>
        <w:ind w:firstLine="420" w:firstLineChars="200"/>
        <w:rPr>
          <w:rFonts w:hint="eastAsia"/>
          <w:color w:val="000000"/>
          <w:szCs w:val="21"/>
        </w:rPr>
      </w:pPr>
      <w:r>
        <w:rPr>
          <w:rFonts w:hint="eastAsia"/>
          <w:color w:val="000000"/>
          <w:szCs w:val="21"/>
        </w:rPr>
        <w:t>不仅如此，嘉鱼还先后投入1000余万元，对已取缔的非法码头、非法砂石堆场的岸滩场地进行补植复绿，栽植意杨、樟树2万余株、竹柳2万余株，种植草皮1.3万余平方米，复绿面积达800亩。</w:t>
      </w:r>
      <w:r>
        <w:rPr>
          <w:color w:val="000000"/>
          <w:szCs w:val="21"/>
        </w:rPr>
        <w:t xml:space="preserve"> </w:t>
      </w:r>
    </w:p>
    <w:p>
      <w:pPr>
        <w:ind w:firstLine="420" w:firstLineChars="200"/>
        <w:rPr>
          <w:color w:val="000000"/>
          <w:szCs w:val="21"/>
        </w:rPr>
      </w:pPr>
    </w:p>
    <w:p>
      <w:pPr>
        <w:ind w:firstLine="420" w:firstLineChars="200"/>
        <w:rPr>
          <w:color w:val="000000"/>
          <w:szCs w:val="21"/>
        </w:rPr>
      </w:pPr>
      <w:r>
        <w:rPr>
          <w:rFonts w:hint="eastAsia"/>
          <w:color w:val="000000"/>
          <w:szCs w:val="21"/>
        </w:rPr>
        <w:t>可以说嘉鱼长江沿岸的生态整治</w:t>
      </w:r>
      <w:r>
        <w:rPr>
          <w:rFonts w:ascii="tahoma Verdana" w:hAnsi="tahoma Verdana"/>
          <w:color w:val="333333"/>
          <w:shd w:val="clear" w:color="auto" w:fill="FFFFFF"/>
        </w:rPr>
        <w:t>工作不仅推进了生态文明建设，也让百姓在享受生态“红利”</w:t>
      </w:r>
      <w:r>
        <w:rPr>
          <w:rFonts w:hint="eastAsia" w:ascii="tahoma Verdana" w:hAnsi="tahoma Verdana"/>
          <w:color w:val="333333"/>
          <w:shd w:val="clear" w:color="auto" w:fill="FFFFFF"/>
        </w:rPr>
        <w:t>的</w:t>
      </w:r>
      <w:r>
        <w:rPr>
          <w:rFonts w:ascii="tahoma Verdana" w:hAnsi="tahoma Verdana"/>
          <w:color w:val="333333"/>
          <w:shd w:val="clear" w:color="auto" w:fill="FFFFFF"/>
        </w:rPr>
        <w:t>同时，深植绿色发展理念</w:t>
      </w:r>
      <w:r>
        <w:rPr>
          <w:rFonts w:hint="eastAsia" w:ascii="tahoma Verdana" w:hAnsi="tahoma Verdana"/>
          <w:color w:val="333333"/>
          <w:shd w:val="clear" w:color="auto" w:fill="FFFFFF"/>
        </w:rPr>
        <w:t>。</w:t>
      </w:r>
      <w:r>
        <w:rPr>
          <w:rFonts w:ascii="tahoma Verdana" w:hAnsi="tahoma Verdana"/>
          <w:color w:val="333333"/>
          <w:shd w:val="clear" w:color="auto" w:fill="FFFFFF"/>
        </w:rPr>
        <w:t>     </w:t>
      </w:r>
    </w:p>
    <w:p>
      <w:pPr>
        <w:ind w:firstLine="420" w:firstLineChars="200"/>
        <w:rPr>
          <w:color w:val="000000"/>
          <w:szCs w:val="21"/>
        </w:rPr>
      </w:pPr>
    </w:p>
    <w:p>
      <w:pPr>
        <w:ind w:firstLine="420" w:firstLineChars="200"/>
        <w:rPr>
          <w:rFonts w:ascii="Arial" w:hAnsi="Arial" w:cs="Arial"/>
          <w:color w:val="191919"/>
        </w:rPr>
      </w:pPr>
      <w:r>
        <w:rPr>
          <w:rFonts w:hint="eastAsia" w:ascii="Arial" w:hAnsi="Arial" w:cs="Arial"/>
          <w:color w:val="333333"/>
          <w:szCs w:val="21"/>
        </w:rPr>
        <w:t>如今，嘉鱼经过治理的长江干线，</w:t>
      </w:r>
      <w:r>
        <w:rPr>
          <w:rFonts w:ascii="Arial" w:hAnsi="Arial" w:cs="Arial"/>
          <w:color w:val="191919"/>
        </w:rPr>
        <w:t xml:space="preserve"> “光灰岁月”</w:t>
      </w:r>
      <w:r>
        <w:rPr>
          <w:rFonts w:hint="eastAsia" w:ascii="Arial" w:hAnsi="Arial" w:cs="Arial"/>
          <w:color w:val="191919"/>
        </w:rPr>
        <w:t>、固体垃圾不再</w:t>
      </w:r>
      <w:r>
        <w:rPr>
          <w:rFonts w:ascii="Arial" w:hAnsi="Arial" w:cs="Arial"/>
          <w:color w:val="191919"/>
        </w:rPr>
        <w:t>，</w:t>
      </w:r>
      <w:r>
        <w:rPr>
          <w:rFonts w:hint="eastAsia" w:ascii="Arial" w:hAnsi="Arial" w:cs="Arial"/>
          <w:color w:val="191919"/>
        </w:rPr>
        <w:t>取而代之的是风景如画的</w:t>
      </w:r>
      <w:r>
        <w:rPr>
          <w:rFonts w:ascii="Arial" w:hAnsi="Arial" w:cs="Arial"/>
          <w:color w:val="191919"/>
        </w:rPr>
        <w:t>美丽 “</w:t>
      </w:r>
      <w:r>
        <w:rPr>
          <w:rFonts w:ascii="Arial" w:hAnsi="Arial" w:cs="Arial"/>
          <w:color w:val="191919"/>
        </w:rPr>
        <w:t>绿世界</w:t>
      </w:r>
      <w:r>
        <w:rPr>
          <w:rFonts w:ascii="Arial" w:hAnsi="Arial" w:cs="Arial"/>
          <w:color w:val="191919"/>
        </w:rPr>
        <w:t>”</w:t>
      </w:r>
      <w:r>
        <w:rPr>
          <w:rFonts w:hint="eastAsia" w:ascii="Arial" w:hAnsi="Arial" w:cs="Arial"/>
          <w:color w:val="191919"/>
        </w:rPr>
        <w:t>！</w:t>
      </w:r>
    </w:p>
    <w:p>
      <w:pPr>
        <w:ind w:firstLine="420" w:firstLineChars="200"/>
        <w:rPr>
          <w:rFonts w:ascii="Arial" w:hAnsi="Arial" w:cs="Arial"/>
          <w:color w:val="191919"/>
        </w:rPr>
      </w:pPr>
    </w:p>
    <w:p>
      <w:pPr>
        <w:ind w:firstLine="420" w:firstLineChars="200"/>
        <w:rPr>
          <w:color w:val="000000"/>
          <w:szCs w:val="21"/>
        </w:rPr>
      </w:pPr>
      <w:r>
        <w:rPr>
          <w:rFonts w:hint="eastAsia"/>
          <w:color w:val="000000"/>
          <w:szCs w:val="21"/>
        </w:rPr>
        <w:t>　</w:t>
      </w:r>
    </w:p>
    <w:p>
      <w:pPr>
        <w:pStyle w:val="5"/>
        <w:spacing w:before="0" w:beforeAutospacing="0" w:after="0" w:afterAutospacing="0"/>
        <w:jc w:val="both"/>
        <w:rPr>
          <w:rFonts w:ascii="Helvetica" w:hAnsi="Helvetica"/>
          <w:color w:val="030303"/>
          <w:sz w:val="21"/>
          <w:szCs w:val="21"/>
        </w:rPr>
      </w:pPr>
      <w:r>
        <w:rPr>
          <w:rFonts w:ascii="Helvetica" w:hAnsi="Helvetica"/>
          <w:color w:val="030303"/>
          <w:sz w:val="21"/>
          <w:szCs w:val="21"/>
        </w:rPr>
        <w:t>作者简介： 殷铁山（男），笔名快乐的风，生于1968年7月，嘉鱼县高铁岭人。湖北省作协会员、咸宁市小说学会副会长、嘉鱼作协秘书长，现就职于嘉鱼县</w:t>
      </w:r>
      <w:r>
        <w:rPr>
          <w:rFonts w:hint="eastAsia" w:ascii="Helvetica" w:hAnsi="Helvetica"/>
          <w:color w:val="030303"/>
          <w:sz w:val="21"/>
          <w:szCs w:val="21"/>
        </w:rPr>
        <w:t>文体新局</w:t>
      </w:r>
      <w:r>
        <w:rPr>
          <w:rFonts w:ascii="Helvetica" w:hAnsi="Helvetica"/>
          <w:color w:val="030303"/>
          <w:sz w:val="21"/>
          <w:szCs w:val="21"/>
        </w:rPr>
        <w:t>。先后在《长江丛刊》、《九头鸟》、《文峰塔》、《陆水湖畔》、《云梦泽》、《星星文学》、《祁连风》、《赣西文学》、《南鄂晚报》、《咸宁周刊》、《香城都市报》、《咸宁日报》等数十家报刊杂志发表作品200余篇，出版有个人散文集《风语拾零》。</w:t>
      </w:r>
    </w:p>
    <w:p>
      <w:pPr>
        <w:pStyle w:val="5"/>
        <w:spacing w:before="0" w:beforeAutospacing="0" w:after="0" w:afterAutospacing="0"/>
        <w:jc w:val="both"/>
        <w:rPr>
          <w:rFonts w:ascii="Helvetica" w:hAnsi="Helvetica"/>
          <w:color w:val="030303"/>
          <w:sz w:val="21"/>
          <w:szCs w:val="21"/>
        </w:rPr>
      </w:pPr>
    </w:p>
    <w:p>
      <w:pPr>
        <w:pStyle w:val="5"/>
        <w:spacing w:before="0" w:beforeAutospacing="0" w:after="0" w:afterAutospacing="0"/>
        <w:jc w:val="both"/>
        <w:rPr>
          <w:rFonts w:ascii="Helvetica" w:hAnsi="Helvetica"/>
          <w:color w:val="030303"/>
          <w:sz w:val="21"/>
          <w:szCs w:val="21"/>
        </w:rPr>
      </w:pPr>
      <w:r>
        <w:rPr>
          <w:rFonts w:ascii="Helvetica" w:hAnsi="Helvetica"/>
          <w:color w:val="030303"/>
          <w:sz w:val="21"/>
          <w:szCs w:val="21"/>
        </w:rPr>
        <w:t>联系地址：湖北省咸宁市嘉鱼县鱼岳镇考棚村90-1号</w:t>
      </w:r>
      <w:r>
        <w:rPr>
          <w:rFonts w:hint="eastAsia" w:ascii="Helvetica" w:hAnsi="Helvetica"/>
          <w:color w:val="030303"/>
          <w:sz w:val="21"/>
          <w:szCs w:val="21"/>
        </w:rPr>
        <w:t xml:space="preserve"> </w:t>
      </w:r>
      <w:r>
        <w:rPr>
          <w:rFonts w:ascii="Helvetica" w:hAnsi="Helvetica"/>
          <w:color w:val="030303"/>
          <w:sz w:val="21"/>
          <w:szCs w:val="21"/>
        </w:rPr>
        <w:t xml:space="preserve"> 邮编437200</w:t>
      </w:r>
    </w:p>
    <w:p>
      <w:pPr>
        <w:pStyle w:val="5"/>
        <w:spacing w:before="0" w:beforeAutospacing="0" w:after="0" w:afterAutospacing="0"/>
        <w:jc w:val="both"/>
        <w:rPr>
          <w:rFonts w:ascii="Helvetica" w:hAnsi="Helvetica"/>
          <w:color w:val="030303"/>
          <w:sz w:val="21"/>
          <w:szCs w:val="21"/>
        </w:rPr>
      </w:pPr>
      <w:r>
        <w:rPr>
          <w:rFonts w:ascii="Helvetica" w:hAnsi="Helvetica"/>
          <w:color w:val="030303"/>
          <w:sz w:val="21"/>
          <w:szCs w:val="21"/>
        </w:rPr>
        <w:t>联系电话：13872189792</w:t>
      </w:r>
    </w:p>
    <w:p>
      <w:pPr>
        <w:pStyle w:val="5"/>
        <w:spacing w:before="0" w:beforeAutospacing="0" w:after="0" w:afterAutospacing="0"/>
        <w:jc w:val="both"/>
        <w:rPr>
          <w:rFonts w:ascii="Helvetica" w:hAnsi="Helvetica"/>
          <w:color w:val="030303"/>
          <w:sz w:val="21"/>
          <w:szCs w:val="21"/>
        </w:rPr>
      </w:pPr>
      <w:r>
        <w:rPr>
          <w:rFonts w:ascii="Helvetica" w:hAnsi="Helvetica"/>
          <w:color w:val="030303"/>
          <w:sz w:val="21"/>
          <w:szCs w:val="21"/>
        </w:rPr>
        <w:t>Q Q：2215806253</w:t>
      </w:r>
    </w:p>
    <w:p>
      <w:pPr>
        <w:ind w:firstLine="420" w:firstLineChars="200"/>
        <w:rPr>
          <w:rFonts w:ascii="Arial" w:hAnsi="Arial" w:cs="Arial"/>
          <w:color w:val="333333"/>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Verdana">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1A04"/>
    <w:rsid w:val="00000201"/>
    <w:rsid w:val="0001504F"/>
    <w:rsid w:val="0002614A"/>
    <w:rsid w:val="000A1540"/>
    <w:rsid w:val="000B1A04"/>
    <w:rsid w:val="000B3AD2"/>
    <w:rsid w:val="000B7AB8"/>
    <w:rsid w:val="000F3742"/>
    <w:rsid w:val="0010603D"/>
    <w:rsid w:val="001079B7"/>
    <w:rsid w:val="00120AE9"/>
    <w:rsid w:val="0013782C"/>
    <w:rsid w:val="001529B2"/>
    <w:rsid w:val="00186B67"/>
    <w:rsid w:val="001F4503"/>
    <w:rsid w:val="001F58E1"/>
    <w:rsid w:val="001F5D9D"/>
    <w:rsid w:val="001F772A"/>
    <w:rsid w:val="00217F67"/>
    <w:rsid w:val="00261299"/>
    <w:rsid w:val="002668C4"/>
    <w:rsid w:val="002969B4"/>
    <w:rsid w:val="00297A24"/>
    <w:rsid w:val="002A5FE1"/>
    <w:rsid w:val="002B35C7"/>
    <w:rsid w:val="002E1A0D"/>
    <w:rsid w:val="00316516"/>
    <w:rsid w:val="00317F23"/>
    <w:rsid w:val="0036215D"/>
    <w:rsid w:val="003760D5"/>
    <w:rsid w:val="003C2513"/>
    <w:rsid w:val="003C5B5C"/>
    <w:rsid w:val="003D0538"/>
    <w:rsid w:val="003D34F0"/>
    <w:rsid w:val="004015C3"/>
    <w:rsid w:val="004432A6"/>
    <w:rsid w:val="004437C4"/>
    <w:rsid w:val="0045057D"/>
    <w:rsid w:val="004A5AE2"/>
    <w:rsid w:val="004A774B"/>
    <w:rsid w:val="004F427E"/>
    <w:rsid w:val="0054709E"/>
    <w:rsid w:val="0055661B"/>
    <w:rsid w:val="005C2B8C"/>
    <w:rsid w:val="005E57C7"/>
    <w:rsid w:val="00614460"/>
    <w:rsid w:val="0066470F"/>
    <w:rsid w:val="0067566A"/>
    <w:rsid w:val="006A4174"/>
    <w:rsid w:val="006D7ACC"/>
    <w:rsid w:val="00722C55"/>
    <w:rsid w:val="00735C7C"/>
    <w:rsid w:val="00797092"/>
    <w:rsid w:val="00797D91"/>
    <w:rsid w:val="007A5172"/>
    <w:rsid w:val="007B77BE"/>
    <w:rsid w:val="007D2FE7"/>
    <w:rsid w:val="00805558"/>
    <w:rsid w:val="0081685D"/>
    <w:rsid w:val="00873ACB"/>
    <w:rsid w:val="00883D7D"/>
    <w:rsid w:val="008C43FB"/>
    <w:rsid w:val="008D7228"/>
    <w:rsid w:val="008D7710"/>
    <w:rsid w:val="009142F0"/>
    <w:rsid w:val="00954434"/>
    <w:rsid w:val="009A761B"/>
    <w:rsid w:val="009F24CC"/>
    <w:rsid w:val="00A16811"/>
    <w:rsid w:val="00A252BB"/>
    <w:rsid w:val="00A419CE"/>
    <w:rsid w:val="00A475A0"/>
    <w:rsid w:val="00A80E1F"/>
    <w:rsid w:val="00AA5CCA"/>
    <w:rsid w:val="00AB3B3C"/>
    <w:rsid w:val="00AC24F6"/>
    <w:rsid w:val="00B22A7B"/>
    <w:rsid w:val="00B332F7"/>
    <w:rsid w:val="00B6311E"/>
    <w:rsid w:val="00B753BC"/>
    <w:rsid w:val="00BA7DBC"/>
    <w:rsid w:val="00BB4EE1"/>
    <w:rsid w:val="00C10976"/>
    <w:rsid w:val="00C26BDB"/>
    <w:rsid w:val="00C41C77"/>
    <w:rsid w:val="00C475EC"/>
    <w:rsid w:val="00C97A7F"/>
    <w:rsid w:val="00CA3A50"/>
    <w:rsid w:val="00CA4362"/>
    <w:rsid w:val="00CB167F"/>
    <w:rsid w:val="00CB2F3C"/>
    <w:rsid w:val="00CD1D50"/>
    <w:rsid w:val="00CE0C61"/>
    <w:rsid w:val="00D15760"/>
    <w:rsid w:val="00D2251B"/>
    <w:rsid w:val="00D51E6E"/>
    <w:rsid w:val="00D53DA5"/>
    <w:rsid w:val="00D60165"/>
    <w:rsid w:val="00D62E42"/>
    <w:rsid w:val="00D6547C"/>
    <w:rsid w:val="00D73211"/>
    <w:rsid w:val="00D83A03"/>
    <w:rsid w:val="00DB4288"/>
    <w:rsid w:val="00DB4721"/>
    <w:rsid w:val="00DD4DB8"/>
    <w:rsid w:val="00E23E65"/>
    <w:rsid w:val="00E339C9"/>
    <w:rsid w:val="00E522DD"/>
    <w:rsid w:val="00E70532"/>
    <w:rsid w:val="00E814AE"/>
    <w:rsid w:val="00E90DF3"/>
    <w:rsid w:val="00EC1C17"/>
    <w:rsid w:val="00ED3988"/>
    <w:rsid w:val="00EE0CF9"/>
    <w:rsid w:val="00EF6561"/>
    <w:rsid w:val="00F203C5"/>
    <w:rsid w:val="00F21B43"/>
    <w:rsid w:val="00F30307"/>
    <w:rsid w:val="00FB0D0C"/>
    <w:rsid w:val="00FB18FD"/>
    <w:rsid w:val="00FD42C3"/>
    <w:rsid w:val="00FE5487"/>
    <w:rsid w:val="07DD1F19"/>
    <w:rsid w:val="1998160A"/>
    <w:rsid w:val="1FFA455A"/>
    <w:rsid w:val="43735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uiPriority w:val="99"/>
    <w:rPr>
      <w:color w:val="0000FF"/>
      <w:u w:val="single"/>
    </w:rPr>
  </w:style>
  <w:style w:type="character" w:customStyle="1" w:styleId="10">
    <w:name w:val="页眉 Char"/>
    <w:basedOn w:val="6"/>
    <w:link w:val="4"/>
    <w:semiHidden/>
    <w:uiPriority w:val="99"/>
    <w:rPr>
      <w:sz w:val="18"/>
      <w:szCs w:val="18"/>
    </w:rPr>
  </w:style>
  <w:style w:type="character" w:customStyle="1" w:styleId="11">
    <w:name w:val="页脚 Char"/>
    <w:basedOn w:val="6"/>
    <w:link w:val="3"/>
    <w:semiHidden/>
    <w:uiPriority w:val="99"/>
    <w:rPr>
      <w:sz w:val="18"/>
      <w:szCs w:val="18"/>
    </w:rPr>
  </w:style>
  <w:style w:type="character" w:customStyle="1" w:styleId="12">
    <w:name w:val="标题 1 Char"/>
    <w:basedOn w:val="6"/>
    <w:link w:val="2"/>
    <w:qFormat/>
    <w:uiPriority w:val="9"/>
    <w:rPr>
      <w:rFonts w:ascii="宋体" w:hAnsi="宋体" w:eastAsia="宋体" w:cs="宋体"/>
      <w:b/>
      <w:bCs/>
      <w:kern w:val="36"/>
      <w:sz w:val="48"/>
      <w:szCs w:val="48"/>
    </w:rPr>
  </w:style>
  <w:style w:type="character" w:customStyle="1" w:styleId="13">
    <w:name w:val="apple-converted-space"/>
    <w:basedOn w:val="6"/>
    <w:uiPriority w:val="0"/>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D32B9-E971-45DE-89EE-352BD57022F7}">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562</Words>
  <Characters>3207</Characters>
  <Lines>26</Lines>
  <Paragraphs>7</Paragraphs>
  <TotalTime>0</TotalTime>
  <ScaleCrop>false</ScaleCrop>
  <LinksUpToDate>false</LinksUpToDate>
  <CharactersWithSpaces>3762</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2018-02-20T02:50:00Z</dcterms:created>
  <dc:creator>User</dc:creator>
  <cp:lastModifiedBy>云中漫步</cp:lastModifiedBy>
  <dcterms:modified xsi:type="dcterms:W3CDTF">2018-04-19T02:15:50Z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